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516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64"/>
      </w:tblGrid>
      <w:tr w:rsidR="002A0309" w:rsidRPr="002A0309" w14:paraId="7D47859C" w14:textId="77777777" w:rsidTr="00946C29">
        <w:trPr>
          <w:trHeight w:val="544"/>
        </w:trPr>
        <w:tc>
          <w:tcPr>
            <w:tcW w:w="5000" w:type="pct"/>
            <w:vAlign w:val="bottom"/>
          </w:tcPr>
          <w:p w14:paraId="4EE56767" w14:textId="7E64E37D" w:rsidR="00BE3F72" w:rsidRPr="006A1FEB" w:rsidRDefault="00BE3F72" w:rsidP="00160602">
            <w:pPr>
              <w:jc w:val="center"/>
              <w:rPr>
                <w:b/>
                <w:caps/>
                <w:color w:val="0082A4" w:themeColor="accent1"/>
                <w:sz w:val="32"/>
                <w:szCs w:val="32"/>
              </w:rPr>
            </w:pPr>
            <w:r w:rsidRPr="006A1FEB">
              <w:rPr>
                <w:b/>
                <w:caps/>
                <w:color w:val="0082A4" w:themeColor="accent1"/>
                <w:sz w:val="32"/>
                <w:szCs w:val="32"/>
              </w:rPr>
              <w:t xml:space="preserve">MISE EN œuvre DE LA LOI PACTE </w:t>
            </w:r>
            <w:r w:rsidR="005B1D22">
              <w:rPr>
                <w:b/>
                <w:caps/>
                <w:color w:val="0082A4" w:themeColor="accent1"/>
                <w:sz w:val="32"/>
                <w:szCs w:val="32"/>
              </w:rPr>
              <w:t>A</w:t>
            </w:r>
            <w:r w:rsidRPr="006A1FEB">
              <w:rPr>
                <w:b/>
                <w:caps/>
                <w:color w:val="0082A4" w:themeColor="accent1"/>
                <w:sz w:val="32"/>
                <w:szCs w:val="32"/>
              </w:rPr>
              <w:t xml:space="preserve"> l</w:t>
            </w:r>
            <w:r w:rsidR="00863C41" w:rsidRPr="006A1FEB">
              <w:rPr>
                <w:b/>
                <w:caps/>
                <w:color w:val="0082A4" w:themeColor="accent1"/>
                <w:sz w:val="32"/>
                <w:szCs w:val="32"/>
              </w:rPr>
              <w:t>’i</w:t>
            </w:r>
            <w:r w:rsidRPr="006A1FEB">
              <w:rPr>
                <w:b/>
                <w:caps/>
                <w:color w:val="0082A4" w:themeColor="accent1"/>
                <w:sz w:val="32"/>
                <w:szCs w:val="32"/>
              </w:rPr>
              <w:t>NPI :</w:t>
            </w:r>
          </w:p>
          <w:p w14:paraId="23CCEEC8" w14:textId="77777777" w:rsidR="00BE3F72" w:rsidRDefault="00BE3F72" w:rsidP="00160602">
            <w:pPr>
              <w:jc w:val="center"/>
              <w:rPr>
                <w:b/>
                <w:caps/>
                <w:color w:val="0082A4" w:themeColor="accent1"/>
                <w:sz w:val="24"/>
                <w:szCs w:val="24"/>
              </w:rPr>
            </w:pPr>
          </w:p>
          <w:p w14:paraId="28745612" w14:textId="20742E1B" w:rsidR="00BE3F72" w:rsidRPr="006A1FEB" w:rsidRDefault="00BE3F72" w:rsidP="00B711C8">
            <w:pPr>
              <w:pStyle w:val="Paragraphedeliste"/>
              <w:numPr>
                <w:ilvl w:val="0"/>
                <w:numId w:val="41"/>
              </w:numPr>
              <w:rPr>
                <w:b/>
                <w:caps/>
                <w:color w:val="0082A4" w:themeColor="accent1"/>
                <w:sz w:val="22"/>
                <w:szCs w:val="22"/>
              </w:rPr>
            </w:pPr>
            <w:r w:rsidRPr="006A1FEB">
              <w:rPr>
                <w:b/>
                <w:caps/>
                <w:color w:val="0082A4" w:themeColor="accent1"/>
                <w:sz w:val="22"/>
                <w:szCs w:val="22"/>
              </w:rPr>
              <w:t>le</w:t>
            </w:r>
            <w:r w:rsidR="00351C0C">
              <w:rPr>
                <w:b/>
                <w:caps/>
                <w:color w:val="0082A4" w:themeColor="accent1"/>
                <w:sz w:val="22"/>
                <w:szCs w:val="22"/>
              </w:rPr>
              <w:t xml:space="preserve">s mesures </w:t>
            </w:r>
            <w:r w:rsidRPr="006A1FEB">
              <w:rPr>
                <w:b/>
                <w:caps/>
                <w:color w:val="0082A4" w:themeColor="accent1"/>
                <w:sz w:val="22"/>
                <w:szCs w:val="22"/>
              </w:rPr>
              <w:t>« </w:t>
            </w:r>
            <w:r w:rsidR="00863C41" w:rsidRPr="006A1FEB">
              <w:rPr>
                <w:b/>
                <w:caps/>
                <w:color w:val="0082A4" w:themeColor="accent1"/>
                <w:sz w:val="22"/>
                <w:szCs w:val="22"/>
              </w:rPr>
              <w:t>propri</w:t>
            </w:r>
            <w:r w:rsidR="00C718B0" w:rsidRPr="006A1FEB">
              <w:rPr>
                <w:b/>
                <w:caps/>
                <w:color w:val="0082A4" w:themeColor="accent1"/>
                <w:sz w:val="22"/>
                <w:szCs w:val="22"/>
              </w:rPr>
              <w:t>É</w:t>
            </w:r>
            <w:r w:rsidR="00863C41" w:rsidRPr="006A1FEB">
              <w:rPr>
                <w:b/>
                <w:caps/>
                <w:color w:val="0082A4" w:themeColor="accent1"/>
                <w:sz w:val="22"/>
                <w:szCs w:val="22"/>
              </w:rPr>
              <w:t>t</w:t>
            </w:r>
            <w:r w:rsidR="00C718B0" w:rsidRPr="006A1FEB">
              <w:rPr>
                <w:b/>
                <w:caps/>
                <w:color w:val="0082A4" w:themeColor="accent1"/>
                <w:sz w:val="22"/>
                <w:szCs w:val="22"/>
              </w:rPr>
              <w:t>É</w:t>
            </w:r>
            <w:r w:rsidR="00863C41" w:rsidRPr="006A1FEB">
              <w:rPr>
                <w:b/>
                <w:caps/>
                <w:color w:val="0082A4" w:themeColor="accent1"/>
                <w:sz w:val="22"/>
                <w:szCs w:val="22"/>
              </w:rPr>
              <w:t xml:space="preserve"> </w:t>
            </w:r>
            <w:r w:rsidR="00286394" w:rsidRPr="006A1FEB">
              <w:rPr>
                <w:b/>
                <w:caps/>
                <w:color w:val="0082A4" w:themeColor="accent1"/>
                <w:sz w:val="22"/>
                <w:szCs w:val="22"/>
              </w:rPr>
              <w:t>in</w:t>
            </w:r>
            <w:r w:rsidR="00286394">
              <w:rPr>
                <w:b/>
                <w:caps/>
                <w:color w:val="0082A4" w:themeColor="accent1"/>
                <w:sz w:val="22"/>
                <w:szCs w:val="22"/>
              </w:rPr>
              <w:t>TELLECTUELLE</w:t>
            </w:r>
            <w:r w:rsidR="00286394" w:rsidRPr="006A1FEB">
              <w:rPr>
                <w:b/>
                <w:caps/>
                <w:color w:val="0082A4" w:themeColor="accent1"/>
                <w:sz w:val="22"/>
                <w:szCs w:val="22"/>
              </w:rPr>
              <w:t> </w:t>
            </w:r>
            <w:r w:rsidRPr="006A1FEB">
              <w:rPr>
                <w:b/>
                <w:caps/>
                <w:color w:val="0082A4" w:themeColor="accent1"/>
                <w:sz w:val="22"/>
                <w:szCs w:val="22"/>
              </w:rPr>
              <w:t>» dÉployÉ</w:t>
            </w:r>
            <w:r w:rsidR="00351C0C">
              <w:rPr>
                <w:b/>
                <w:caps/>
                <w:color w:val="0082A4" w:themeColor="accent1"/>
                <w:sz w:val="22"/>
                <w:szCs w:val="22"/>
              </w:rPr>
              <w:t>es</w:t>
            </w:r>
            <w:r w:rsidRPr="006A1FEB">
              <w:rPr>
                <w:b/>
                <w:caps/>
                <w:color w:val="0082A4" w:themeColor="accent1"/>
                <w:sz w:val="22"/>
                <w:szCs w:val="22"/>
              </w:rPr>
              <w:t xml:space="preserve"> selon le calendrier prÉvu, malgrÉ la crise sanitaire</w:t>
            </w:r>
          </w:p>
          <w:p w14:paraId="4627033B" w14:textId="77777777" w:rsidR="006A1FEB" w:rsidRPr="006A1FEB" w:rsidRDefault="006A1FEB" w:rsidP="006A1FEB">
            <w:pPr>
              <w:pStyle w:val="Paragraphedeliste"/>
              <w:rPr>
                <w:b/>
                <w:caps/>
                <w:color w:val="0082A4" w:themeColor="accent1"/>
                <w:sz w:val="22"/>
                <w:szCs w:val="22"/>
              </w:rPr>
            </w:pPr>
          </w:p>
          <w:p w14:paraId="72EDFCBE" w14:textId="26225417" w:rsidR="00541311" w:rsidRPr="00351C0C" w:rsidRDefault="00BE3F72" w:rsidP="00B711C8">
            <w:pPr>
              <w:pStyle w:val="Paragraphedeliste"/>
              <w:numPr>
                <w:ilvl w:val="0"/>
                <w:numId w:val="41"/>
              </w:numPr>
              <w:rPr>
                <w:caps/>
                <w:color w:val="0082A4" w:themeColor="accent1"/>
                <w:sz w:val="22"/>
                <w:szCs w:val="22"/>
              </w:rPr>
            </w:pPr>
            <w:r w:rsidRPr="006A1FEB">
              <w:rPr>
                <w:b/>
                <w:caps/>
                <w:color w:val="0082A4" w:themeColor="accent1"/>
                <w:sz w:val="22"/>
                <w:szCs w:val="22"/>
              </w:rPr>
              <w:t xml:space="preserve">DATA INPI, le portail de donnÉes, PLUS COMPLET DEPUIS LE </w:t>
            </w:r>
            <w:r w:rsidR="005B1D22">
              <w:rPr>
                <w:b/>
                <w:caps/>
                <w:color w:val="0082A4" w:themeColor="accent1"/>
                <w:sz w:val="22"/>
                <w:szCs w:val="22"/>
              </w:rPr>
              <w:t>13</w:t>
            </w:r>
            <w:r w:rsidRPr="006A1FEB">
              <w:rPr>
                <w:b/>
                <w:caps/>
                <w:color w:val="0082A4" w:themeColor="accent1"/>
                <w:sz w:val="22"/>
                <w:szCs w:val="22"/>
              </w:rPr>
              <w:t xml:space="preserve"> mai : </w:t>
            </w:r>
            <w:r w:rsidRPr="00351C0C">
              <w:rPr>
                <w:caps/>
                <w:color w:val="0082A4" w:themeColor="accent1"/>
                <w:sz w:val="22"/>
                <w:szCs w:val="22"/>
              </w:rPr>
              <w:t xml:space="preserve">marques, brevets, dessins et moDeles desormais disponibles en plus des </w:t>
            </w:r>
            <w:r w:rsidR="00160602" w:rsidRPr="00351C0C">
              <w:rPr>
                <w:caps/>
                <w:color w:val="0082A4" w:themeColor="accent1"/>
                <w:sz w:val="22"/>
                <w:szCs w:val="22"/>
              </w:rPr>
              <w:t>informations issues du registre NATIONAL du commerce et des sociÉtÉs</w:t>
            </w:r>
          </w:p>
          <w:p w14:paraId="2CC1FEFC" w14:textId="77777777" w:rsidR="006A1FEB" w:rsidRPr="006A1FEB" w:rsidRDefault="006A1FEB" w:rsidP="006A1FEB">
            <w:pPr>
              <w:rPr>
                <w:b/>
                <w:caps/>
                <w:color w:val="0082A4" w:themeColor="accent1"/>
                <w:sz w:val="22"/>
                <w:szCs w:val="22"/>
              </w:rPr>
            </w:pPr>
          </w:p>
          <w:p w14:paraId="79B28E4C" w14:textId="4BC9E8E4" w:rsidR="00BE3F72" w:rsidRPr="006A1FEB" w:rsidRDefault="00BE3F72" w:rsidP="00B711C8">
            <w:pPr>
              <w:pStyle w:val="Paragraphedeliste"/>
              <w:numPr>
                <w:ilvl w:val="0"/>
                <w:numId w:val="41"/>
              </w:numPr>
              <w:rPr>
                <w:b/>
                <w:caps/>
                <w:color w:val="0082A4" w:themeColor="accent1"/>
                <w:sz w:val="22"/>
                <w:szCs w:val="22"/>
              </w:rPr>
            </w:pPr>
            <w:r w:rsidRPr="006A1FEB">
              <w:rPr>
                <w:b/>
                <w:caps/>
                <w:color w:val="0082A4" w:themeColor="accent1"/>
                <w:sz w:val="22"/>
                <w:szCs w:val="22"/>
              </w:rPr>
              <w:t xml:space="preserve">deux nouvelles missions confiees a l’inpi : </w:t>
            </w:r>
            <w:r w:rsidR="006A1FEB" w:rsidRPr="006A1FEB">
              <w:rPr>
                <w:b/>
                <w:caps/>
                <w:color w:val="0082A4" w:themeColor="accent1"/>
                <w:sz w:val="22"/>
                <w:szCs w:val="22"/>
              </w:rPr>
              <w:t xml:space="preserve">la création d’un guichet unique </w:t>
            </w:r>
            <w:r w:rsidR="00351C0C">
              <w:rPr>
                <w:b/>
                <w:caps/>
                <w:color w:val="0082A4" w:themeColor="accent1"/>
                <w:sz w:val="22"/>
                <w:szCs w:val="22"/>
              </w:rPr>
              <w:t xml:space="preserve">pour les </w:t>
            </w:r>
            <w:r w:rsidR="00B43386">
              <w:rPr>
                <w:b/>
                <w:caps/>
                <w:color w:val="0082A4" w:themeColor="accent1"/>
                <w:sz w:val="22"/>
                <w:szCs w:val="22"/>
              </w:rPr>
              <w:t>FORMALITES</w:t>
            </w:r>
            <w:r w:rsidR="00351C0C">
              <w:rPr>
                <w:b/>
                <w:caps/>
                <w:color w:val="0082A4" w:themeColor="accent1"/>
                <w:sz w:val="22"/>
                <w:szCs w:val="22"/>
              </w:rPr>
              <w:t xml:space="preserve"> d</w:t>
            </w:r>
            <w:r w:rsidR="00B43386">
              <w:rPr>
                <w:b/>
                <w:caps/>
                <w:color w:val="0082A4" w:themeColor="accent1"/>
                <w:sz w:val="22"/>
                <w:szCs w:val="22"/>
              </w:rPr>
              <w:t>es</w:t>
            </w:r>
            <w:r w:rsidR="003B4064">
              <w:rPr>
                <w:b/>
                <w:caps/>
                <w:color w:val="0082A4" w:themeColor="accent1"/>
                <w:sz w:val="22"/>
                <w:szCs w:val="22"/>
              </w:rPr>
              <w:t xml:space="preserve"> </w:t>
            </w:r>
            <w:r w:rsidR="00351C0C">
              <w:rPr>
                <w:b/>
                <w:caps/>
                <w:color w:val="0082A4" w:themeColor="accent1"/>
                <w:sz w:val="22"/>
                <w:szCs w:val="22"/>
              </w:rPr>
              <w:t>entreprise</w:t>
            </w:r>
            <w:r w:rsidR="00B43386">
              <w:rPr>
                <w:b/>
                <w:caps/>
                <w:color w:val="0082A4" w:themeColor="accent1"/>
                <w:sz w:val="22"/>
                <w:szCs w:val="22"/>
              </w:rPr>
              <w:t>s</w:t>
            </w:r>
            <w:r w:rsidR="00351C0C">
              <w:rPr>
                <w:b/>
                <w:caps/>
                <w:color w:val="0082A4" w:themeColor="accent1"/>
                <w:sz w:val="22"/>
                <w:szCs w:val="22"/>
              </w:rPr>
              <w:t xml:space="preserve"> </w:t>
            </w:r>
            <w:r w:rsidR="006A1FEB" w:rsidRPr="006A1FEB">
              <w:rPr>
                <w:b/>
                <w:caps/>
                <w:color w:val="0082A4" w:themeColor="accent1"/>
                <w:sz w:val="22"/>
                <w:szCs w:val="22"/>
              </w:rPr>
              <w:t xml:space="preserve">et celle d’un registre </w:t>
            </w:r>
            <w:r w:rsidR="00DB3EA6">
              <w:rPr>
                <w:b/>
                <w:caps/>
                <w:color w:val="0082A4" w:themeColor="accent1"/>
                <w:sz w:val="22"/>
                <w:szCs w:val="22"/>
              </w:rPr>
              <w:t xml:space="preserve">GENERAL </w:t>
            </w:r>
            <w:r w:rsidR="006A1FEB" w:rsidRPr="006A1FEB">
              <w:rPr>
                <w:b/>
                <w:caps/>
                <w:color w:val="0082A4" w:themeColor="accent1"/>
                <w:sz w:val="22"/>
                <w:szCs w:val="22"/>
              </w:rPr>
              <w:t>dématérialisé des entreprises</w:t>
            </w:r>
          </w:p>
          <w:p w14:paraId="4BA1A947" w14:textId="77777777" w:rsidR="00160602" w:rsidRPr="00160602" w:rsidRDefault="00160602" w:rsidP="00160602">
            <w:pPr>
              <w:jc w:val="center"/>
              <w:rPr>
                <w:rFonts w:ascii="Inpi Thin" w:hAnsi="Inpi Thin"/>
                <w:caps/>
                <w:color w:val="0082A4" w:themeColor="accent1"/>
                <w:sz w:val="22"/>
                <w:szCs w:val="22"/>
              </w:rPr>
            </w:pPr>
          </w:p>
          <w:p w14:paraId="2289CDD0" w14:textId="2BF23AF7" w:rsidR="006A1FEB" w:rsidRPr="00A86B03" w:rsidRDefault="00995B94" w:rsidP="009B5AB9">
            <w:pPr>
              <w:rPr>
                <w:i/>
                <w:sz w:val="22"/>
                <w:szCs w:val="22"/>
              </w:rPr>
            </w:pPr>
            <w:r w:rsidRPr="00995B94">
              <w:rPr>
                <w:noProof/>
                <w:lang w:eastAsia="fr-FR"/>
              </w:rPr>
              <w:drawing>
                <wp:anchor distT="0" distB="0" distL="114300" distR="114300" simplePos="0" relativeHeight="251662336" behindDoc="1" locked="0" layoutInCell="1" allowOverlap="1" wp14:anchorId="1B19E184" wp14:editId="15017E22">
                  <wp:simplePos x="0" y="0"/>
                  <wp:positionH relativeFrom="column">
                    <wp:posOffset>-2327910</wp:posOffset>
                  </wp:positionH>
                  <wp:positionV relativeFrom="paragraph">
                    <wp:posOffset>36830</wp:posOffset>
                  </wp:positionV>
                  <wp:extent cx="2221865" cy="3331210"/>
                  <wp:effectExtent l="0" t="0" r="6985" b="2540"/>
                  <wp:wrapTight wrapText="bothSides">
                    <wp:wrapPolygon edited="0">
                      <wp:start x="0" y="0"/>
                      <wp:lineTo x="0" y="21493"/>
                      <wp:lineTo x="21483" y="21493"/>
                      <wp:lineTo x="21483" y="0"/>
                      <wp:lineTo x="0" y="0"/>
                    </wp:wrapPolygon>
                  </wp:wrapTight>
                  <wp:docPr id="10" name="Image 10" descr="K:\RP - Presse\DG et CA\Pascal Faure\Photos\Pascal Faure DG INPI c  B. du Halhou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:\RP - Presse\DG et CA\Pascal Faure\Photos\Pascal Faure DG INPI c  B. du Halhou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1865" cy="333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1073" w:rsidRPr="00A86B03">
              <w:rPr>
                <w:i/>
                <w:sz w:val="22"/>
                <w:szCs w:val="22"/>
              </w:rPr>
              <w:t>« </w:t>
            </w:r>
            <w:r w:rsidR="003D4EF4" w:rsidRPr="00A86B03">
              <w:rPr>
                <w:i/>
                <w:sz w:val="22"/>
                <w:szCs w:val="22"/>
              </w:rPr>
              <w:t>Le volet « propriété intellectuelle » de la</w:t>
            </w:r>
            <w:r w:rsidR="00296126" w:rsidRPr="00A86B03">
              <w:rPr>
                <w:i/>
                <w:sz w:val="22"/>
                <w:szCs w:val="22"/>
              </w:rPr>
              <w:t xml:space="preserve"> loi PACTE</w:t>
            </w:r>
            <w:r w:rsidR="003D4EF4" w:rsidRPr="00A86B03">
              <w:rPr>
                <w:i/>
                <w:sz w:val="22"/>
                <w:szCs w:val="22"/>
              </w:rPr>
              <w:t>, déjà largement déployé</w:t>
            </w:r>
            <w:r w:rsidR="00296126" w:rsidRPr="00A86B03">
              <w:rPr>
                <w:i/>
                <w:sz w:val="22"/>
                <w:szCs w:val="22"/>
              </w:rPr>
              <w:t>,</w:t>
            </w:r>
            <w:r w:rsidR="003D4EF4" w:rsidRPr="00A86B03">
              <w:rPr>
                <w:i/>
                <w:sz w:val="22"/>
                <w:szCs w:val="22"/>
              </w:rPr>
              <w:t xml:space="preserve"> et </w:t>
            </w:r>
            <w:r w:rsidR="00B43386">
              <w:rPr>
                <w:i/>
                <w:sz w:val="22"/>
                <w:szCs w:val="22"/>
              </w:rPr>
              <w:t>dont la dernière mesure entrera en vigueur</w:t>
            </w:r>
            <w:r w:rsidR="003D4EF4" w:rsidRPr="00A86B03">
              <w:rPr>
                <w:i/>
                <w:sz w:val="22"/>
                <w:szCs w:val="22"/>
              </w:rPr>
              <w:t xml:space="preserve"> le 1er juillet, va désormais offrir aux entreprises des standards de protection de leurs innovations à la hauteur de ceux des plus grands pays. C’est une étape importante</w:t>
            </w:r>
            <w:r w:rsidR="00A86B03" w:rsidRPr="00A86B03">
              <w:rPr>
                <w:i/>
                <w:sz w:val="22"/>
                <w:szCs w:val="22"/>
              </w:rPr>
              <w:t>, qui va</w:t>
            </w:r>
            <w:r w:rsidR="003D4EF4" w:rsidRPr="00A86B03">
              <w:rPr>
                <w:i/>
                <w:sz w:val="22"/>
                <w:szCs w:val="22"/>
              </w:rPr>
              <w:t xml:space="preserve"> renforcer la compétitivité de nos entreprises, et donc de la France. </w:t>
            </w:r>
            <w:r w:rsidR="000B1073" w:rsidRPr="00A86B03">
              <w:rPr>
                <w:i/>
                <w:sz w:val="22"/>
                <w:szCs w:val="22"/>
              </w:rPr>
              <w:t xml:space="preserve">» </w:t>
            </w:r>
            <w:r w:rsidR="000B1073" w:rsidRPr="00A86B03">
              <w:rPr>
                <w:i/>
                <w:color w:val="0082A4" w:themeColor="accent1"/>
                <w:sz w:val="22"/>
                <w:szCs w:val="22"/>
              </w:rPr>
              <w:t>a commenté Pascal Faure, Directeur général de l’INPI</w:t>
            </w:r>
            <w:r w:rsidR="000B1073" w:rsidRPr="00A86B03">
              <w:rPr>
                <w:i/>
                <w:sz w:val="22"/>
                <w:szCs w:val="22"/>
              </w:rPr>
              <w:t>.</w:t>
            </w:r>
            <w:r w:rsidR="003D4EF4" w:rsidRPr="00A86B03">
              <w:rPr>
                <w:i/>
                <w:sz w:val="22"/>
                <w:szCs w:val="22"/>
              </w:rPr>
              <w:t xml:space="preserve"> « En parallèle, l’INPI poursuit son travail de mise à disposition simple et gratuite des données, qu’elles concernent les entreprises ou la propriété </w:t>
            </w:r>
            <w:r w:rsidR="00286394">
              <w:rPr>
                <w:i/>
                <w:sz w:val="22"/>
                <w:szCs w:val="22"/>
              </w:rPr>
              <w:t>intellectuelle</w:t>
            </w:r>
            <w:r w:rsidR="003D4EF4" w:rsidRPr="00A86B03">
              <w:rPr>
                <w:i/>
                <w:sz w:val="22"/>
                <w:szCs w:val="22"/>
              </w:rPr>
              <w:t>, en enrichissant toujours davantage son portail de données D</w:t>
            </w:r>
            <w:r w:rsidR="009D6E39">
              <w:rPr>
                <w:i/>
                <w:sz w:val="22"/>
                <w:szCs w:val="22"/>
              </w:rPr>
              <w:t>ATA</w:t>
            </w:r>
            <w:r w:rsidR="003D4EF4" w:rsidRPr="00A86B03">
              <w:rPr>
                <w:i/>
                <w:sz w:val="22"/>
                <w:szCs w:val="22"/>
              </w:rPr>
              <w:t xml:space="preserve"> INPI. </w:t>
            </w:r>
            <w:r w:rsidR="00A86B03" w:rsidRPr="00A86B03">
              <w:rPr>
                <w:i/>
                <w:sz w:val="22"/>
                <w:szCs w:val="22"/>
              </w:rPr>
              <w:t>Au regard de ce savoir-faire de gestion du Registre National du Commerce et des Sociétés et de sa capacité à déployer, dans des délais serrés, des outils informatiques au profit du public, l</w:t>
            </w:r>
            <w:r w:rsidR="003D4EF4" w:rsidRPr="00A86B03">
              <w:rPr>
                <w:i/>
                <w:sz w:val="22"/>
                <w:szCs w:val="22"/>
              </w:rPr>
              <w:t xml:space="preserve">’INPI s’est vu confier </w:t>
            </w:r>
            <w:r w:rsidR="003D4EF4" w:rsidRPr="00A86B03">
              <w:rPr>
                <w:b/>
                <w:i/>
                <w:sz w:val="22"/>
                <w:szCs w:val="22"/>
              </w:rPr>
              <w:t>deux nouvelles missions</w:t>
            </w:r>
            <w:r w:rsidR="00296126" w:rsidRPr="00A86B03">
              <w:rPr>
                <w:b/>
                <w:i/>
                <w:sz w:val="22"/>
                <w:szCs w:val="22"/>
              </w:rPr>
              <w:t xml:space="preserve"> par le gouvernement</w:t>
            </w:r>
            <w:r w:rsidR="00A86B03" w:rsidRPr="00A86B03">
              <w:rPr>
                <w:b/>
                <w:i/>
                <w:sz w:val="22"/>
                <w:szCs w:val="22"/>
              </w:rPr>
              <w:t xml:space="preserve"> </w:t>
            </w:r>
            <w:r w:rsidR="003D4EF4" w:rsidRPr="00A86B03">
              <w:rPr>
                <w:b/>
                <w:i/>
                <w:sz w:val="22"/>
                <w:szCs w:val="22"/>
              </w:rPr>
              <w:t>:</w:t>
            </w:r>
            <w:r w:rsidR="00296126" w:rsidRPr="00A86B03">
              <w:rPr>
                <w:b/>
                <w:i/>
                <w:sz w:val="22"/>
                <w:szCs w:val="22"/>
              </w:rPr>
              <w:t xml:space="preserve"> la création et la</w:t>
            </w:r>
            <w:r w:rsidR="003D4EF4" w:rsidRPr="00A86B03">
              <w:rPr>
                <w:b/>
                <w:i/>
                <w:sz w:val="22"/>
                <w:szCs w:val="22"/>
              </w:rPr>
              <w:t xml:space="preserve"> gestion d’</w:t>
            </w:r>
            <w:r w:rsidR="00296126" w:rsidRPr="00A86B03">
              <w:rPr>
                <w:b/>
                <w:i/>
                <w:sz w:val="22"/>
                <w:szCs w:val="22"/>
              </w:rPr>
              <w:t xml:space="preserve">un guichet unique, </w:t>
            </w:r>
            <w:r w:rsidR="002B1B13">
              <w:rPr>
                <w:b/>
                <w:i/>
                <w:sz w:val="22"/>
                <w:szCs w:val="22"/>
              </w:rPr>
              <w:t xml:space="preserve">au </w:t>
            </w:r>
            <w:r w:rsidR="004C500E">
              <w:rPr>
                <w:b/>
                <w:i/>
                <w:sz w:val="22"/>
                <w:szCs w:val="22"/>
              </w:rPr>
              <w:t>1</w:t>
            </w:r>
            <w:r w:rsidR="004C500E" w:rsidRPr="00286394">
              <w:rPr>
                <w:b/>
                <w:i/>
                <w:sz w:val="22"/>
                <w:szCs w:val="22"/>
                <w:vertAlign w:val="superscript"/>
              </w:rPr>
              <w:t>er</w:t>
            </w:r>
            <w:r w:rsidR="002B1B13">
              <w:rPr>
                <w:b/>
                <w:i/>
                <w:sz w:val="22"/>
                <w:szCs w:val="22"/>
              </w:rPr>
              <w:t xml:space="preserve"> janvier </w:t>
            </w:r>
            <w:r w:rsidR="00296126" w:rsidRPr="00A86B03">
              <w:rPr>
                <w:b/>
                <w:i/>
                <w:sz w:val="22"/>
                <w:szCs w:val="22"/>
              </w:rPr>
              <w:t>2021</w:t>
            </w:r>
            <w:r w:rsidR="00296126" w:rsidRPr="00A86B03">
              <w:rPr>
                <w:i/>
                <w:sz w:val="22"/>
                <w:szCs w:val="22"/>
              </w:rPr>
              <w:t>, qui sera</w:t>
            </w:r>
            <w:r w:rsidR="00B43386">
              <w:rPr>
                <w:i/>
                <w:sz w:val="22"/>
                <w:szCs w:val="22"/>
              </w:rPr>
              <w:t xml:space="preserve"> à terme</w:t>
            </w:r>
            <w:r w:rsidR="00296126" w:rsidRPr="00A86B03">
              <w:rPr>
                <w:i/>
                <w:sz w:val="22"/>
                <w:szCs w:val="22"/>
              </w:rPr>
              <w:t xml:space="preserve"> l’unique point d’entrée des entrepreneurs pour établir leurs démarches de création d’entreprise, et </w:t>
            </w:r>
            <w:r w:rsidR="00296126" w:rsidRPr="00A86B03">
              <w:rPr>
                <w:b/>
                <w:i/>
                <w:sz w:val="22"/>
                <w:szCs w:val="22"/>
              </w:rPr>
              <w:t xml:space="preserve">la création et la gestion d’un registre </w:t>
            </w:r>
            <w:r w:rsidR="004E6994">
              <w:rPr>
                <w:b/>
                <w:i/>
                <w:sz w:val="22"/>
                <w:szCs w:val="22"/>
              </w:rPr>
              <w:t xml:space="preserve">général </w:t>
            </w:r>
            <w:r w:rsidR="00296126" w:rsidRPr="00A86B03">
              <w:rPr>
                <w:b/>
                <w:i/>
                <w:sz w:val="22"/>
                <w:szCs w:val="22"/>
              </w:rPr>
              <w:t xml:space="preserve">dématérialisé pour l’ensemble des </w:t>
            </w:r>
            <w:r w:rsidR="00700CC7">
              <w:rPr>
                <w:b/>
                <w:i/>
                <w:sz w:val="22"/>
                <w:szCs w:val="22"/>
              </w:rPr>
              <w:t>informations sur</w:t>
            </w:r>
            <w:r w:rsidR="00296126" w:rsidRPr="00A86B03">
              <w:rPr>
                <w:b/>
                <w:i/>
                <w:sz w:val="22"/>
                <w:szCs w:val="22"/>
              </w:rPr>
              <w:t xml:space="preserve"> la vie </w:t>
            </w:r>
            <w:r w:rsidR="00700CC7">
              <w:rPr>
                <w:b/>
                <w:i/>
                <w:sz w:val="22"/>
                <w:szCs w:val="22"/>
              </w:rPr>
              <w:t>d</w:t>
            </w:r>
            <w:r w:rsidR="00296126" w:rsidRPr="00A86B03">
              <w:rPr>
                <w:b/>
                <w:i/>
                <w:sz w:val="22"/>
                <w:szCs w:val="22"/>
              </w:rPr>
              <w:t>es entreprises.</w:t>
            </w:r>
            <w:r w:rsidR="00296126" w:rsidRPr="00A86B03">
              <w:rPr>
                <w:i/>
                <w:sz w:val="22"/>
                <w:szCs w:val="22"/>
              </w:rPr>
              <w:t xml:space="preserve"> L’INPI est très fier d’être l’opérateur de ces deux actions majeures de simplification des démarches des entreprises, prévues dans les articles 1 et 2 de la loi PACTE, </w:t>
            </w:r>
            <w:r w:rsidR="00A86B03">
              <w:rPr>
                <w:i/>
                <w:sz w:val="22"/>
                <w:szCs w:val="22"/>
              </w:rPr>
              <w:t xml:space="preserve">et </w:t>
            </w:r>
            <w:r w:rsidR="00B43386">
              <w:rPr>
                <w:i/>
                <w:sz w:val="22"/>
                <w:szCs w:val="22"/>
              </w:rPr>
              <w:t xml:space="preserve">qui </w:t>
            </w:r>
            <w:r w:rsidR="00A86B03">
              <w:rPr>
                <w:i/>
                <w:sz w:val="22"/>
                <w:szCs w:val="22"/>
              </w:rPr>
              <w:t>v</w:t>
            </w:r>
            <w:r w:rsidR="00B43386">
              <w:rPr>
                <w:i/>
                <w:sz w:val="22"/>
                <w:szCs w:val="22"/>
              </w:rPr>
              <w:t>ont</w:t>
            </w:r>
            <w:r w:rsidR="00A86B03">
              <w:rPr>
                <w:i/>
                <w:sz w:val="22"/>
                <w:szCs w:val="22"/>
              </w:rPr>
              <w:t xml:space="preserve"> renforcer ainsi son rôle d’accompagnement des entreprises, pour toujours plus de compétitivité.</w:t>
            </w:r>
            <w:r w:rsidR="00A86B03" w:rsidRPr="00A86B03">
              <w:rPr>
                <w:i/>
                <w:sz w:val="22"/>
                <w:szCs w:val="22"/>
              </w:rPr>
              <w:t xml:space="preserve"> » </w:t>
            </w:r>
            <w:r w:rsidR="00296126" w:rsidRPr="00A86B03">
              <w:rPr>
                <w:i/>
                <w:sz w:val="22"/>
                <w:szCs w:val="22"/>
              </w:rPr>
              <w:t xml:space="preserve"> </w:t>
            </w:r>
          </w:p>
          <w:p w14:paraId="1BA95831" w14:textId="77777777" w:rsidR="006A1FEB" w:rsidRDefault="006A1FEB" w:rsidP="009B5AB9"/>
          <w:p w14:paraId="1802F3D5" w14:textId="77777777" w:rsidR="006A1FEB" w:rsidRDefault="006A1FEB" w:rsidP="009B5AB9"/>
          <w:p w14:paraId="6202F42D" w14:textId="06CCCE01" w:rsidR="006A1FEB" w:rsidRDefault="006A1FEB" w:rsidP="006A1FEB">
            <w:pPr>
              <w:pStyle w:val="STitreDP1"/>
              <w:rPr>
                <w:sz w:val="24"/>
                <w:szCs w:val="24"/>
              </w:rPr>
            </w:pPr>
            <w:r w:rsidRPr="006A1FEB">
              <w:rPr>
                <w:sz w:val="24"/>
                <w:szCs w:val="24"/>
              </w:rPr>
              <w:t xml:space="preserve">Volet « propriété </w:t>
            </w:r>
            <w:r w:rsidR="00286394">
              <w:rPr>
                <w:sz w:val="24"/>
                <w:szCs w:val="24"/>
              </w:rPr>
              <w:t>intellectuelle</w:t>
            </w:r>
            <w:r w:rsidR="00286394" w:rsidRPr="006A1FEB">
              <w:rPr>
                <w:sz w:val="24"/>
                <w:szCs w:val="24"/>
              </w:rPr>
              <w:t xml:space="preserve"> </w:t>
            </w:r>
            <w:r w:rsidR="00655D67" w:rsidRPr="006A1FEB">
              <w:rPr>
                <w:sz w:val="24"/>
                <w:szCs w:val="24"/>
              </w:rPr>
              <w:t>»</w:t>
            </w:r>
            <w:r w:rsidR="00655D67">
              <w:rPr>
                <w:sz w:val="24"/>
                <w:szCs w:val="24"/>
              </w:rPr>
              <w:t xml:space="preserve"> </w:t>
            </w:r>
            <w:r w:rsidRPr="006A1FEB">
              <w:rPr>
                <w:sz w:val="24"/>
                <w:szCs w:val="24"/>
              </w:rPr>
              <w:t xml:space="preserve">de la loi Pacte : </w:t>
            </w:r>
            <w:r>
              <w:rPr>
                <w:sz w:val="24"/>
                <w:szCs w:val="24"/>
              </w:rPr>
              <w:t>la mise en œuvre quasiment achevee</w:t>
            </w:r>
          </w:p>
          <w:p w14:paraId="08742C66" w14:textId="47C0DDCA" w:rsidR="006A1FEB" w:rsidRDefault="00EB1912" w:rsidP="006A1FEB">
            <w:pPr>
              <w:pStyle w:val="STitreDP1"/>
              <w:rPr>
                <w:sz w:val="24"/>
                <w:szCs w:val="24"/>
              </w:rPr>
            </w:pPr>
            <w:r>
              <w:rPr>
                <w:b w:val="0"/>
                <w:caps w:val="0"/>
                <w:noProof/>
                <w:color w:val="48535A" w:themeColor="text2"/>
                <w:sz w:val="22"/>
                <w:szCs w:val="22"/>
                <w:lang w:eastAsia="fr-FR"/>
              </w:rPr>
              <w:drawing>
                <wp:anchor distT="0" distB="0" distL="114300" distR="114300" simplePos="0" relativeHeight="251660288" behindDoc="1" locked="0" layoutInCell="1" allowOverlap="1" wp14:anchorId="29E9EF93" wp14:editId="0177C8A5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182880</wp:posOffset>
                  </wp:positionV>
                  <wp:extent cx="1855470" cy="1343025"/>
                  <wp:effectExtent l="0" t="0" r="0" b="9525"/>
                  <wp:wrapTight wrapText="bothSides">
                    <wp:wrapPolygon edited="0">
                      <wp:start x="0" y="0"/>
                      <wp:lineTo x="0" y="21447"/>
                      <wp:lineTo x="21290" y="21447"/>
                      <wp:lineTo x="21290" y="0"/>
                      <wp:lineTo x="0" y="0"/>
                    </wp:wrapPolygon>
                  </wp:wrapTight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ndex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5470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7A098A" w14:textId="7A07BFA5" w:rsidR="006A1FEB" w:rsidRDefault="00655D67" w:rsidP="006A1FEB">
            <w:pPr>
              <w:pStyle w:val="STitreDP1"/>
              <w:rPr>
                <w:b w:val="0"/>
                <w:caps w:val="0"/>
                <w:color w:val="48535A" w:themeColor="text2"/>
                <w:sz w:val="22"/>
                <w:szCs w:val="22"/>
              </w:rPr>
            </w:pPr>
            <w:r>
              <w:rPr>
                <w:b w:val="0"/>
                <w:caps w:val="0"/>
                <w:color w:val="48535A" w:themeColor="text2"/>
                <w:sz w:val="22"/>
                <w:szCs w:val="22"/>
              </w:rPr>
              <w:t xml:space="preserve">Afin de </w:t>
            </w:r>
            <w:r w:rsidRPr="00655D67">
              <w:rPr>
                <w:b w:val="0"/>
                <w:caps w:val="0"/>
                <w:color w:val="48535A" w:themeColor="text2"/>
                <w:sz w:val="22"/>
                <w:szCs w:val="22"/>
              </w:rPr>
              <w:t>mieux protéger les innovations des PME françaises</w:t>
            </w:r>
            <w:r>
              <w:rPr>
                <w:b w:val="0"/>
                <w:caps w:val="0"/>
                <w:color w:val="48535A" w:themeColor="text2"/>
                <w:sz w:val="22"/>
                <w:szCs w:val="22"/>
              </w:rPr>
              <w:t>, l</w:t>
            </w:r>
            <w:r w:rsidR="006A1FEB" w:rsidRPr="006A1FEB">
              <w:rPr>
                <w:b w:val="0"/>
                <w:caps w:val="0"/>
                <w:color w:val="48535A" w:themeColor="text2"/>
                <w:sz w:val="22"/>
                <w:szCs w:val="22"/>
              </w:rPr>
              <w:t xml:space="preserve">a loi </w:t>
            </w:r>
            <w:r w:rsidR="006A1FEB">
              <w:rPr>
                <w:b w:val="0"/>
                <w:caps w:val="0"/>
                <w:color w:val="48535A" w:themeColor="text2"/>
                <w:sz w:val="22"/>
                <w:szCs w:val="22"/>
              </w:rPr>
              <w:t>PACTE</w:t>
            </w:r>
            <w:r w:rsidR="006A1FEB" w:rsidRPr="006A1FEB">
              <w:rPr>
                <w:b w:val="0"/>
                <w:caps w:val="0"/>
                <w:color w:val="48535A" w:themeColor="text2"/>
                <w:sz w:val="22"/>
                <w:szCs w:val="22"/>
              </w:rPr>
              <w:t xml:space="preserve"> </w:t>
            </w:r>
            <w:r>
              <w:rPr>
                <w:b w:val="0"/>
                <w:caps w:val="0"/>
                <w:color w:val="48535A" w:themeColor="text2"/>
                <w:sz w:val="22"/>
                <w:szCs w:val="22"/>
              </w:rPr>
              <w:t>du</w:t>
            </w:r>
            <w:r w:rsidR="006A1FEB" w:rsidRPr="006A1FEB">
              <w:rPr>
                <w:b w:val="0"/>
                <w:caps w:val="0"/>
                <w:color w:val="48535A" w:themeColor="text2"/>
                <w:sz w:val="22"/>
                <w:szCs w:val="22"/>
              </w:rPr>
              <w:t xml:space="preserve"> </w:t>
            </w:r>
            <w:r w:rsidR="00286394" w:rsidRPr="006A1FEB">
              <w:rPr>
                <w:b w:val="0"/>
                <w:caps w:val="0"/>
                <w:color w:val="48535A" w:themeColor="text2"/>
                <w:sz w:val="22"/>
                <w:szCs w:val="22"/>
              </w:rPr>
              <w:t>2</w:t>
            </w:r>
            <w:r w:rsidR="00286394">
              <w:rPr>
                <w:b w:val="0"/>
                <w:caps w:val="0"/>
                <w:color w:val="48535A" w:themeColor="text2"/>
                <w:sz w:val="22"/>
                <w:szCs w:val="22"/>
              </w:rPr>
              <w:t>2</w:t>
            </w:r>
            <w:r w:rsidR="00286394" w:rsidRPr="006A1FEB">
              <w:rPr>
                <w:b w:val="0"/>
                <w:caps w:val="0"/>
                <w:color w:val="48535A" w:themeColor="text2"/>
                <w:sz w:val="22"/>
                <w:szCs w:val="22"/>
              </w:rPr>
              <w:t xml:space="preserve"> </w:t>
            </w:r>
            <w:r w:rsidR="006A1FEB" w:rsidRPr="006A1FEB">
              <w:rPr>
                <w:b w:val="0"/>
                <w:caps w:val="0"/>
                <w:color w:val="48535A" w:themeColor="text2"/>
                <w:sz w:val="22"/>
                <w:szCs w:val="22"/>
              </w:rPr>
              <w:t>mai</w:t>
            </w:r>
            <w:r w:rsidR="006A1FEB">
              <w:rPr>
                <w:b w:val="0"/>
                <w:caps w:val="0"/>
                <w:color w:val="48535A" w:themeColor="text2"/>
                <w:sz w:val="22"/>
                <w:szCs w:val="22"/>
              </w:rPr>
              <w:t xml:space="preserve"> 2019 </w:t>
            </w:r>
            <w:r w:rsidR="00B711C8">
              <w:rPr>
                <w:b w:val="0"/>
                <w:caps w:val="0"/>
                <w:color w:val="48535A" w:themeColor="text2"/>
                <w:sz w:val="22"/>
                <w:szCs w:val="22"/>
              </w:rPr>
              <w:t>comp</w:t>
            </w:r>
            <w:r w:rsidR="006A1FEB" w:rsidRPr="006A1FEB">
              <w:rPr>
                <w:b w:val="0"/>
                <w:caps w:val="0"/>
                <w:color w:val="48535A" w:themeColor="text2"/>
                <w:sz w:val="22"/>
                <w:szCs w:val="22"/>
              </w:rPr>
              <w:t>t</w:t>
            </w:r>
            <w:r w:rsidR="00B711C8">
              <w:rPr>
                <w:b w:val="0"/>
                <w:caps w:val="0"/>
                <w:color w:val="48535A" w:themeColor="text2"/>
                <w:sz w:val="22"/>
                <w:szCs w:val="22"/>
              </w:rPr>
              <w:t>e</w:t>
            </w:r>
            <w:r w:rsidR="006A1FEB" w:rsidRPr="006A1FEB">
              <w:rPr>
                <w:b w:val="0"/>
                <w:caps w:val="0"/>
                <w:color w:val="48535A" w:themeColor="text2"/>
                <w:sz w:val="22"/>
                <w:szCs w:val="22"/>
              </w:rPr>
              <w:t xml:space="preserve"> plusieurs mesures </w:t>
            </w:r>
            <w:r w:rsidR="006A1FEB">
              <w:rPr>
                <w:b w:val="0"/>
                <w:caps w:val="0"/>
                <w:color w:val="48535A" w:themeColor="text2"/>
                <w:sz w:val="22"/>
                <w:szCs w:val="22"/>
              </w:rPr>
              <w:t>concerna</w:t>
            </w:r>
            <w:r w:rsidR="006A1FEB" w:rsidRPr="006A1FEB">
              <w:rPr>
                <w:b w:val="0"/>
                <w:caps w:val="0"/>
                <w:color w:val="48535A" w:themeColor="text2"/>
                <w:sz w:val="22"/>
                <w:szCs w:val="22"/>
              </w:rPr>
              <w:t>nt la propri</w:t>
            </w:r>
            <w:r w:rsidR="006A1FEB">
              <w:rPr>
                <w:b w:val="0"/>
                <w:caps w:val="0"/>
                <w:color w:val="48535A" w:themeColor="text2"/>
                <w:sz w:val="22"/>
                <w:szCs w:val="22"/>
              </w:rPr>
              <w:t>é</w:t>
            </w:r>
            <w:r w:rsidR="006A1FEB" w:rsidRPr="006A1FEB">
              <w:rPr>
                <w:b w:val="0"/>
                <w:caps w:val="0"/>
                <w:color w:val="48535A" w:themeColor="text2"/>
                <w:sz w:val="22"/>
                <w:szCs w:val="22"/>
              </w:rPr>
              <w:t>t</w:t>
            </w:r>
            <w:r w:rsidR="006A1FEB">
              <w:rPr>
                <w:b w:val="0"/>
                <w:caps w:val="0"/>
                <w:color w:val="48535A" w:themeColor="text2"/>
                <w:sz w:val="22"/>
                <w:szCs w:val="22"/>
              </w:rPr>
              <w:t>é intellectuelle</w:t>
            </w:r>
            <w:r w:rsidR="00B711C8">
              <w:rPr>
                <w:b w:val="0"/>
                <w:caps w:val="0"/>
                <w:color w:val="48535A" w:themeColor="text2"/>
                <w:sz w:val="22"/>
                <w:szCs w:val="22"/>
              </w:rPr>
              <w:t>. La mi</w:t>
            </w:r>
            <w:r>
              <w:rPr>
                <w:b w:val="0"/>
                <w:caps w:val="0"/>
                <w:color w:val="48535A" w:themeColor="text2"/>
                <w:sz w:val="22"/>
                <w:szCs w:val="22"/>
              </w:rPr>
              <w:t>se en œuvre</w:t>
            </w:r>
            <w:r w:rsidR="00B711C8">
              <w:rPr>
                <w:b w:val="0"/>
                <w:caps w:val="0"/>
                <w:color w:val="48535A" w:themeColor="text2"/>
                <w:sz w:val="22"/>
                <w:szCs w:val="22"/>
              </w:rPr>
              <w:t xml:space="preserve"> de ces mesures est séquencée, par étapes, </w:t>
            </w:r>
            <w:r>
              <w:rPr>
                <w:b w:val="0"/>
                <w:caps w:val="0"/>
                <w:color w:val="48535A" w:themeColor="text2"/>
                <w:sz w:val="22"/>
                <w:szCs w:val="22"/>
              </w:rPr>
              <w:t>jusqu’au 1</w:t>
            </w:r>
            <w:r w:rsidRPr="00655D67">
              <w:rPr>
                <w:b w:val="0"/>
                <w:caps w:val="0"/>
                <w:color w:val="48535A" w:themeColor="text2"/>
                <w:sz w:val="22"/>
                <w:szCs w:val="22"/>
                <w:vertAlign w:val="superscript"/>
              </w:rPr>
              <w:t>er</w:t>
            </w:r>
            <w:r>
              <w:rPr>
                <w:b w:val="0"/>
                <w:caps w:val="0"/>
                <w:color w:val="48535A" w:themeColor="text2"/>
                <w:sz w:val="22"/>
                <w:szCs w:val="22"/>
              </w:rPr>
              <w:t xml:space="preserve"> juillet 2020</w:t>
            </w:r>
            <w:r w:rsidR="006A1FEB" w:rsidRPr="00655D67">
              <w:rPr>
                <w:b w:val="0"/>
                <w:caps w:val="0"/>
                <w:color w:val="48535A" w:themeColor="text2"/>
                <w:sz w:val="22"/>
                <w:szCs w:val="22"/>
              </w:rPr>
              <w:t>.</w:t>
            </w:r>
          </w:p>
          <w:p w14:paraId="5C9F32EC" w14:textId="77777777" w:rsidR="00B711C8" w:rsidRPr="00B711C8" w:rsidRDefault="00B711C8" w:rsidP="00B711C8"/>
          <w:p w14:paraId="2F9E620A" w14:textId="27047B2A" w:rsidR="00655D67" w:rsidRPr="00655D67" w:rsidRDefault="00655D67" w:rsidP="00655D67">
            <w:pPr>
              <w:rPr>
                <w:b/>
                <w:sz w:val="22"/>
                <w:szCs w:val="22"/>
              </w:rPr>
            </w:pPr>
            <w:r w:rsidRPr="00655D67">
              <w:rPr>
                <w:b/>
                <w:sz w:val="22"/>
                <w:szCs w:val="22"/>
              </w:rPr>
              <w:t xml:space="preserve">En plus des mesures déjà déployées, </w:t>
            </w:r>
            <w:r>
              <w:rPr>
                <w:sz w:val="22"/>
                <w:szCs w:val="22"/>
              </w:rPr>
              <w:t xml:space="preserve">et malgré la crise sanitaire, </w:t>
            </w:r>
            <w:r w:rsidRPr="00655D67">
              <w:rPr>
                <w:b/>
                <w:sz w:val="22"/>
                <w:szCs w:val="22"/>
              </w:rPr>
              <w:t xml:space="preserve">l’INPI a </w:t>
            </w:r>
            <w:r w:rsidR="00EA7B67">
              <w:rPr>
                <w:b/>
                <w:sz w:val="22"/>
                <w:szCs w:val="22"/>
              </w:rPr>
              <w:t>ouvert</w:t>
            </w:r>
            <w:r w:rsidRPr="00655D67">
              <w:rPr>
                <w:b/>
                <w:sz w:val="22"/>
                <w:szCs w:val="22"/>
              </w:rPr>
              <w:t xml:space="preserve"> comme prévu deux nouvelles procédures le 1</w:t>
            </w:r>
            <w:r w:rsidRPr="00286394">
              <w:rPr>
                <w:b/>
                <w:sz w:val="22"/>
                <w:szCs w:val="22"/>
                <w:vertAlign w:val="superscript"/>
              </w:rPr>
              <w:t>er</w:t>
            </w:r>
            <w:r w:rsidRPr="00655D67">
              <w:rPr>
                <w:b/>
                <w:sz w:val="22"/>
                <w:szCs w:val="22"/>
              </w:rPr>
              <w:t xml:space="preserve"> avril </w:t>
            </w:r>
            <w:r w:rsidR="00B711C8">
              <w:rPr>
                <w:b/>
                <w:sz w:val="22"/>
                <w:szCs w:val="22"/>
              </w:rPr>
              <w:t xml:space="preserve">2020 </w:t>
            </w:r>
            <w:r w:rsidRPr="00655D67">
              <w:rPr>
                <w:b/>
                <w:sz w:val="22"/>
                <w:szCs w:val="22"/>
              </w:rPr>
              <w:t>:</w:t>
            </w:r>
          </w:p>
          <w:p w14:paraId="05585085" w14:textId="33E61DA1" w:rsidR="00655D67" w:rsidRPr="00655D67" w:rsidRDefault="00655D67" w:rsidP="00B711C8">
            <w:pPr>
              <w:pStyle w:val="Paragraphedeliste"/>
              <w:numPr>
                <w:ilvl w:val="0"/>
                <w:numId w:val="41"/>
              </w:numPr>
              <w:rPr>
                <w:b/>
                <w:sz w:val="22"/>
                <w:szCs w:val="22"/>
              </w:rPr>
            </w:pPr>
            <w:r w:rsidRPr="00655D67">
              <w:rPr>
                <w:b/>
                <w:sz w:val="22"/>
                <w:szCs w:val="22"/>
              </w:rPr>
              <w:t>les demandes en nullité ou en déchéance de marque</w:t>
            </w:r>
            <w:r w:rsidR="00286394">
              <w:rPr>
                <w:b/>
                <w:sz w:val="22"/>
                <w:szCs w:val="22"/>
              </w:rPr>
              <w:t>,</w:t>
            </w:r>
            <w:r w:rsidRPr="00655D67">
              <w:rPr>
                <w:b/>
                <w:sz w:val="22"/>
                <w:szCs w:val="22"/>
              </w:rPr>
              <w:t xml:space="preserve"> </w:t>
            </w:r>
          </w:p>
          <w:p w14:paraId="2B06F937" w14:textId="77777777" w:rsidR="00655D67" w:rsidRPr="00655D67" w:rsidRDefault="00655D67" w:rsidP="00B711C8">
            <w:pPr>
              <w:pStyle w:val="Paragraphedeliste"/>
              <w:numPr>
                <w:ilvl w:val="0"/>
                <w:numId w:val="41"/>
              </w:numPr>
              <w:rPr>
                <w:b/>
                <w:sz w:val="22"/>
                <w:szCs w:val="22"/>
              </w:rPr>
            </w:pPr>
            <w:r w:rsidRPr="00655D67">
              <w:rPr>
                <w:b/>
                <w:sz w:val="22"/>
                <w:szCs w:val="22"/>
              </w:rPr>
              <w:t>les oppositions à l’encontre d’un brevet.</w:t>
            </w:r>
          </w:p>
          <w:p w14:paraId="4823CABF" w14:textId="77777777" w:rsidR="00655D67" w:rsidRDefault="00655D67" w:rsidP="00655D67">
            <w:pPr>
              <w:rPr>
                <w:sz w:val="22"/>
                <w:szCs w:val="22"/>
              </w:rPr>
            </w:pPr>
          </w:p>
          <w:p w14:paraId="3A78D1C7" w14:textId="1650217E" w:rsidR="00655D67" w:rsidRDefault="00655D67" w:rsidP="00655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Rappelons qu’a</w:t>
            </w:r>
            <w:r w:rsidRPr="00655D67">
              <w:rPr>
                <w:sz w:val="22"/>
                <w:szCs w:val="22"/>
              </w:rPr>
              <w:t xml:space="preserve">vant la loi </w:t>
            </w:r>
            <w:r w:rsidR="00286394">
              <w:rPr>
                <w:sz w:val="22"/>
                <w:szCs w:val="22"/>
              </w:rPr>
              <w:t>PACTE</w:t>
            </w:r>
            <w:r w:rsidRPr="00655D67">
              <w:rPr>
                <w:sz w:val="22"/>
                <w:szCs w:val="22"/>
              </w:rPr>
              <w:t xml:space="preserve">, dès lors qu’un brevet </w:t>
            </w:r>
            <w:r>
              <w:rPr>
                <w:sz w:val="22"/>
                <w:szCs w:val="22"/>
              </w:rPr>
              <w:t xml:space="preserve">ou une marque </w:t>
            </w:r>
            <w:r w:rsidRPr="00655D67">
              <w:rPr>
                <w:sz w:val="22"/>
                <w:szCs w:val="22"/>
              </w:rPr>
              <w:t>avai</w:t>
            </w:r>
            <w:r>
              <w:rPr>
                <w:sz w:val="22"/>
                <w:szCs w:val="22"/>
              </w:rPr>
              <w:t>ent</w:t>
            </w:r>
            <w:r w:rsidRPr="00655D67">
              <w:rPr>
                <w:sz w:val="22"/>
                <w:szCs w:val="22"/>
              </w:rPr>
              <w:t xml:space="preserve"> été délivré</w:t>
            </w:r>
            <w:r>
              <w:rPr>
                <w:sz w:val="22"/>
                <w:szCs w:val="22"/>
              </w:rPr>
              <w:t>s</w:t>
            </w:r>
            <w:r w:rsidRPr="00655D67">
              <w:rPr>
                <w:sz w:val="22"/>
                <w:szCs w:val="22"/>
              </w:rPr>
              <w:t xml:space="preserve"> par </w:t>
            </w:r>
            <w:r w:rsidR="00351C0C" w:rsidRPr="00655D67">
              <w:rPr>
                <w:sz w:val="22"/>
                <w:szCs w:val="22"/>
              </w:rPr>
              <w:t>l’INPI</w:t>
            </w:r>
            <w:r w:rsidRPr="00655D67">
              <w:rPr>
                <w:sz w:val="22"/>
                <w:szCs w:val="22"/>
              </w:rPr>
              <w:t>, il</w:t>
            </w:r>
            <w:r>
              <w:rPr>
                <w:sz w:val="22"/>
                <w:szCs w:val="22"/>
              </w:rPr>
              <w:t>s</w:t>
            </w:r>
            <w:r w:rsidRPr="00655D67">
              <w:rPr>
                <w:sz w:val="22"/>
                <w:szCs w:val="22"/>
              </w:rPr>
              <w:t xml:space="preserve"> ne pouvai</w:t>
            </w:r>
            <w:r>
              <w:rPr>
                <w:sz w:val="22"/>
                <w:szCs w:val="22"/>
              </w:rPr>
              <w:t>en</w:t>
            </w:r>
            <w:r w:rsidRPr="00655D67">
              <w:rPr>
                <w:sz w:val="22"/>
                <w:szCs w:val="22"/>
              </w:rPr>
              <w:t>t être contesté</w:t>
            </w:r>
            <w:r>
              <w:rPr>
                <w:sz w:val="22"/>
                <w:szCs w:val="22"/>
              </w:rPr>
              <w:t>s</w:t>
            </w:r>
            <w:r w:rsidRPr="00655D67">
              <w:rPr>
                <w:sz w:val="22"/>
                <w:szCs w:val="22"/>
              </w:rPr>
              <w:t xml:space="preserve"> que dans le cadre d’une action judiciaire, ce qui était généralement dissuasif pour les PME. </w:t>
            </w:r>
          </w:p>
          <w:p w14:paraId="7FF7B3D1" w14:textId="71F5AF01" w:rsidR="00B711C8" w:rsidRPr="00B711C8" w:rsidRDefault="00B711C8" w:rsidP="00B711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B711C8">
              <w:rPr>
                <w:sz w:val="22"/>
                <w:szCs w:val="22"/>
              </w:rPr>
              <w:t xml:space="preserve">es </w:t>
            </w:r>
            <w:r w:rsidR="00EA7B67">
              <w:rPr>
                <w:sz w:val="22"/>
                <w:szCs w:val="22"/>
              </w:rPr>
              <w:t xml:space="preserve">nouvelles </w:t>
            </w:r>
            <w:r w:rsidRPr="00B711C8">
              <w:rPr>
                <w:sz w:val="22"/>
                <w:szCs w:val="22"/>
              </w:rPr>
              <w:t>procédures post-délivrance des titres ont ainsi pour objectif d’être plus accessibles, plus rapides et moins coûteuses que des procédures judiciaires.</w:t>
            </w:r>
          </w:p>
          <w:p w14:paraId="07771F48" w14:textId="4AEF2B8C" w:rsidR="00B711C8" w:rsidRPr="00995B94" w:rsidRDefault="00B711C8" w:rsidP="00655D67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Ces nouvelles possibilités semblent répondre aux besoins des entreprises et des déposants de marques et brevets</w:t>
            </w:r>
            <w:r w:rsidR="008959B6">
              <w:rPr>
                <w:sz w:val="22"/>
                <w:szCs w:val="22"/>
              </w:rPr>
              <w:t> :</w:t>
            </w:r>
            <w:r>
              <w:rPr>
                <w:sz w:val="22"/>
                <w:szCs w:val="22"/>
              </w:rPr>
              <w:t xml:space="preserve"> </w:t>
            </w:r>
            <w:r w:rsidR="008959B6" w:rsidRPr="00995B94">
              <w:rPr>
                <w:b/>
                <w:sz w:val="22"/>
                <w:szCs w:val="22"/>
              </w:rPr>
              <w:t>2</w:t>
            </w:r>
            <w:r w:rsidR="00710C9A">
              <w:rPr>
                <w:b/>
                <w:sz w:val="22"/>
                <w:szCs w:val="22"/>
              </w:rPr>
              <w:t>9</w:t>
            </w:r>
            <w:r w:rsidR="005B1D22">
              <w:rPr>
                <w:b/>
                <w:sz w:val="22"/>
                <w:szCs w:val="22"/>
              </w:rPr>
              <w:t xml:space="preserve"> </w:t>
            </w:r>
            <w:r w:rsidRPr="00995B94">
              <w:rPr>
                <w:b/>
                <w:sz w:val="22"/>
                <w:szCs w:val="22"/>
              </w:rPr>
              <w:t>demandes en nullité ou en déchéance de marques ont</w:t>
            </w:r>
            <w:r w:rsidR="00286394">
              <w:rPr>
                <w:b/>
                <w:sz w:val="22"/>
                <w:szCs w:val="22"/>
              </w:rPr>
              <w:t xml:space="preserve"> ainsi</w:t>
            </w:r>
            <w:r w:rsidRPr="00995B94">
              <w:rPr>
                <w:b/>
                <w:sz w:val="22"/>
                <w:szCs w:val="22"/>
              </w:rPr>
              <w:t xml:space="preserve"> déjà été formulées.</w:t>
            </w:r>
          </w:p>
          <w:p w14:paraId="38E1BEA3" w14:textId="77777777" w:rsidR="00B711C8" w:rsidRDefault="00B711C8" w:rsidP="00655D67">
            <w:pPr>
              <w:rPr>
                <w:sz w:val="22"/>
                <w:szCs w:val="22"/>
              </w:rPr>
            </w:pPr>
          </w:p>
          <w:p w14:paraId="15659B3A" w14:textId="108EF12A" w:rsidR="00B711C8" w:rsidRDefault="00B711C8" w:rsidP="00655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Pour mémoire, </w:t>
            </w:r>
            <w:r w:rsidRPr="00B711C8">
              <w:rPr>
                <w:b/>
                <w:sz w:val="22"/>
                <w:szCs w:val="22"/>
              </w:rPr>
              <w:t>les mesures déjà mises en œuvre sont les suivantes</w:t>
            </w:r>
            <w:r>
              <w:rPr>
                <w:sz w:val="22"/>
                <w:szCs w:val="22"/>
              </w:rPr>
              <w:t> :</w:t>
            </w:r>
          </w:p>
          <w:p w14:paraId="27EFF1EC" w14:textId="66EF3A69" w:rsidR="00351C0C" w:rsidRDefault="00B711C8" w:rsidP="00351C0C">
            <w:pPr>
              <w:pStyle w:val="Paragraphedeliste"/>
              <w:numPr>
                <w:ilvl w:val="0"/>
                <w:numId w:val="41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B711C8">
              <w:rPr>
                <w:sz w:val="22"/>
                <w:szCs w:val="22"/>
              </w:rPr>
              <w:t>La création de nouveaux types de marques</w:t>
            </w:r>
            <w:r w:rsidR="00351C0C">
              <w:rPr>
                <w:sz w:val="22"/>
                <w:szCs w:val="22"/>
              </w:rPr>
              <w:t xml:space="preserve"> (</w:t>
            </w:r>
            <w:r w:rsidR="00351C0C" w:rsidRPr="00351C0C">
              <w:rPr>
                <w:sz w:val="22"/>
                <w:szCs w:val="22"/>
              </w:rPr>
              <w:t>marque sonore, animée ou multimédia</w:t>
            </w:r>
            <w:r w:rsidR="00351C0C">
              <w:rPr>
                <w:sz w:val="22"/>
                <w:szCs w:val="22"/>
              </w:rPr>
              <w:t xml:space="preserve">) </w:t>
            </w:r>
          </w:p>
          <w:p w14:paraId="307706B8" w14:textId="6CB76DE9" w:rsidR="00351C0C" w:rsidRDefault="00351C0C" w:rsidP="00351C0C">
            <w:pPr>
              <w:pStyle w:val="Paragraphedeliste"/>
              <w:numPr>
                <w:ilvl w:val="0"/>
                <w:numId w:val="41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Pr="00351C0C">
              <w:rPr>
                <w:sz w:val="22"/>
                <w:szCs w:val="22"/>
              </w:rPr>
              <w:t>a possibilité de se protéger pour une seule classe de produits et services pour un tarif moindre</w:t>
            </w:r>
            <w:r>
              <w:rPr>
                <w:sz w:val="22"/>
                <w:szCs w:val="22"/>
              </w:rPr>
              <w:t> (</w:t>
            </w:r>
            <w:r w:rsidRPr="00351C0C">
              <w:rPr>
                <w:sz w:val="22"/>
                <w:szCs w:val="22"/>
              </w:rPr>
              <w:t>190 euros au lieu de 210 euros</w:t>
            </w:r>
            <w:r>
              <w:rPr>
                <w:sz w:val="22"/>
                <w:szCs w:val="22"/>
              </w:rPr>
              <w:t>)</w:t>
            </w:r>
          </w:p>
          <w:p w14:paraId="525CD189" w14:textId="2AED269E" w:rsidR="00351C0C" w:rsidRPr="00351C0C" w:rsidRDefault="00351C0C" w:rsidP="00351C0C">
            <w:pPr>
              <w:pStyle w:val="Paragraphedeliste"/>
              <w:numPr>
                <w:ilvl w:val="0"/>
                <w:numId w:val="41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Pr="00351C0C">
              <w:rPr>
                <w:sz w:val="22"/>
                <w:szCs w:val="22"/>
              </w:rPr>
              <w:t>’adaptation du système des marques collectives p</w:t>
            </w:r>
            <w:r w:rsidR="000B1073">
              <w:rPr>
                <w:sz w:val="22"/>
                <w:szCs w:val="22"/>
              </w:rPr>
              <w:t>our encourager son utilisation</w:t>
            </w:r>
          </w:p>
          <w:p w14:paraId="06B231B9" w14:textId="2E37597A" w:rsidR="00351C0C" w:rsidRPr="00B711C8" w:rsidRDefault="000B1073" w:rsidP="00351C0C">
            <w:pPr>
              <w:pStyle w:val="Paragraphedeliste"/>
              <w:numPr>
                <w:ilvl w:val="0"/>
                <w:numId w:val="41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</w:t>
            </w:r>
            <w:r w:rsidR="00351C0C" w:rsidRPr="00351C0C">
              <w:rPr>
                <w:sz w:val="22"/>
                <w:szCs w:val="22"/>
              </w:rPr>
              <w:t xml:space="preserve"> renforcement de la procédure d’opposition </w:t>
            </w:r>
            <w:r w:rsidR="00286394">
              <w:rPr>
                <w:sz w:val="22"/>
                <w:szCs w:val="22"/>
              </w:rPr>
              <w:t xml:space="preserve">à une marque, </w:t>
            </w:r>
            <w:r w:rsidR="00351C0C" w:rsidRPr="00351C0C">
              <w:rPr>
                <w:sz w:val="22"/>
                <w:szCs w:val="22"/>
              </w:rPr>
              <w:t>grâce à de nouveaux droits opposables</w:t>
            </w:r>
            <w:r w:rsidR="00286394">
              <w:rPr>
                <w:sz w:val="22"/>
                <w:szCs w:val="22"/>
              </w:rPr>
              <w:t>,</w:t>
            </w:r>
            <w:r w:rsidR="00351C0C" w:rsidRPr="00351C0C">
              <w:rPr>
                <w:sz w:val="22"/>
                <w:szCs w:val="22"/>
              </w:rPr>
              <w:t xml:space="preserve"> tels que les dénominations sociales ou les noms de domaine</w:t>
            </w:r>
          </w:p>
          <w:p w14:paraId="4D414381" w14:textId="41FCFFF2" w:rsidR="00351C0C" w:rsidRDefault="000B1073" w:rsidP="00351C0C">
            <w:pPr>
              <w:pStyle w:val="Paragraphedeliste"/>
              <w:numPr>
                <w:ilvl w:val="0"/>
                <w:numId w:val="41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351C0C" w:rsidRPr="00351C0C">
              <w:rPr>
                <w:sz w:val="22"/>
                <w:szCs w:val="22"/>
              </w:rPr>
              <w:t>’anticipation du délai </w:t>
            </w:r>
            <w:r w:rsidR="00351C0C">
              <w:rPr>
                <w:sz w:val="22"/>
                <w:szCs w:val="22"/>
              </w:rPr>
              <w:t>pour renouveler sa marque,</w:t>
            </w:r>
          </w:p>
          <w:p w14:paraId="3F89FA0E" w14:textId="1C707224" w:rsidR="00B711C8" w:rsidRPr="00B711C8" w:rsidRDefault="000B1073" w:rsidP="00B711C8">
            <w:pPr>
              <w:pStyle w:val="Paragraphedeliste"/>
              <w:numPr>
                <w:ilvl w:val="0"/>
                <w:numId w:val="41"/>
              </w:numPr>
              <w:spacing w:before="100" w:beforeAutospacing="1" w:after="100" w:afterAutospacing="1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L’</w:t>
            </w:r>
            <w:r w:rsidR="009A3109">
              <w:rPr>
                <w:sz w:val="22"/>
                <w:szCs w:val="22"/>
              </w:rPr>
              <w:t>a</w:t>
            </w:r>
            <w:r w:rsidR="009A3109" w:rsidRPr="000B1073">
              <w:rPr>
                <w:sz w:val="22"/>
                <w:szCs w:val="22"/>
              </w:rPr>
              <w:t>llongement de la protection</w:t>
            </w:r>
            <w:r w:rsidRPr="000B1073">
              <w:rPr>
                <w:sz w:val="22"/>
                <w:szCs w:val="22"/>
              </w:rPr>
              <w:t xml:space="preserve"> du certificat d’utilité</w:t>
            </w:r>
            <w:r w:rsidR="009A3109" w:rsidRPr="000B1073">
              <w:rPr>
                <w:sz w:val="22"/>
                <w:szCs w:val="22"/>
              </w:rPr>
              <w:t xml:space="preserve"> de 6 à 10 ans</w:t>
            </w:r>
            <w:r w:rsidRPr="000B1073">
              <w:rPr>
                <w:sz w:val="22"/>
                <w:szCs w:val="22"/>
              </w:rPr>
              <w:t xml:space="preserve"> et </w:t>
            </w:r>
            <w:r w:rsidR="00286394">
              <w:rPr>
                <w:sz w:val="22"/>
                <w:szCs w:val="22"/>
              </w:rPr>
              <w:t xml:space="preserve">la </w:t>
            </w:r>
            <w:r w:rsidR="009A3109" w:rsidRPr="000B1073">
              <w:rPr>
                <w:sz w:val="22"/>
                <w:szCs w:val="22"/>
              </w:rPr>
              <w:t>possibilité de le transformer en brevet</w:t>
            </w:r>
            <w:r w:rsidR="00286394">
              <w:rPr>
                <w:sz w:val="22"/>
                <w:szCs w:val="22"/>
              </w:rPr>
              <w:t>.</w:t>
            </w:r>
          </w:p>
          <w:p w14:paraId="0C29BCCC" w14:textId="6C2F3451" w:rsidR="00B711C8" w:rsidRPr="00EA7B67" w:rsidRDefault="00B711C8" w:rsidP="00EA7B67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B711C8">
              <w:rPr>
                <w:b/>
                <w:sz w:val="22"/>
                <w:szCs w:val="22"/>
              </w:rPr>
              <w:t>Les mesures encore à venir sont</w:t>
            </w:r>
            <w:r w:rsidR="00EA7B67">
              <w:rPr>
                <w:b/>
                <w:sz w:val="22"/>
                <w:szCs w:val="22"/>
              </w:rPr>
              <w:t>, selon le calendrier établi par la loi</w:t>
            </w:r>
            <w:r w:rsidRPr="00B711C8">
              <w:rPr>
                <w:b/>
                <w:sz w:val="22"/>
                <w:szCs w:val="22"/>
              </w:rPr>
              <w:t xml:space="preserve"> : </w:t>
            </w:r>
          </w:p>
          <w:p w14:paraId="34AE831D" w14:textId="3D16DF3B" w:rsidR="00EA7B67" w:rsidRDefault="00286394" w:rsidP="00B821B0">
            <w:pPr>
              <w:pStyle w:val="Paragraphedeliste"/>
              <w:numPr>
                <w:ilvl w:val="0"/>
                <w:numId w:val="41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r</w:t>
            </w:r>
            <w:r w:rsidR="00B711C8" w:rsidRPr="00EA7B67">
              <w:rPr>
                <w:sz w:val="22"/>
                <w:szCs w:val="22"/>
              </w:rPr>
              <w:t>enforcement de la procédure d'examen</w:t>
            </w:r>
            <w:r>
              <w:rPr>
                <w:sz w:val="22"/>
                <w:szCs w:val="22"/>
              </w:rPr>
              <w:t xml:space="preserve"> de brevet</w:t>
            </w:r>
            <w:r w:rsidR="00EA7B67">
              <w:rPr>
                <w:sz w:val="22"/>
                <w:szCs w:val="22"/>
              </w:rPr>
              <w:t>, avec la prise en compte du critère d’</w:t>
            </w:r>
            <w:r>
              <w:rPr>
                <w:sz w:val="22"/>
                <w:szCs w:val="22"/>
              </w:rPr>
              <w:t xml:space="preserve">activité </w:t>
            </w:r>
            <w:r w:rsidR="00EA7B67">
              <w:rPr>
                <w:sz w:val="22"/>
                <w:szCs w:val="22"/>
              </w:rPr>
              <w:t>inventiv</w:t>
            </w:r>
            <w:r>
              <w:rPr>
                <w:sz w:val="22"/>
                <w:szCs w:val="22"/>
              </w:rPr>
              <w:t>e</w:t>
            </w:r>
            <w:r w:rsidR="00EA7B67">
              <w:rPr>
                <w:sz w:val="22"/>
                <w:szCs w:val="22"/>
              </w:rPr>
              <w:t xml:space="preserve"> </w:t>
            </w:r>
            <w:r w:rsidR="000D3C78">
              <w:rPr>
                <w:sz w:val="22"/>
                <w:szCs w:val="22"/>
              </w:rPr>
              <w:t xml:space="preserve">pour les brevets déposés à compter du </w:t>
            </w:r>
            <w:r w:rsidR="00EA7B67">
              <w:rPr>
                <w:sz w:val="22"/>
                <w:szCs w:val="22"/>
              </w:rPr>
              <w:t>22 mai</w:t>
            </w:r>
            <w:r>
              <w:rPr>
                <w:sz w:val="22"/>
                <w:szCs w:val="22"/>
              </w:rPr>
              <w:t xml:space="preserve"> 2020</w:t>
            </w:r>
          </w:p>
          <w:p w14:paraId="4525B978" w14:textId="394128C1" w:rsidR="00B711C8" w:rsidRPr="00EA7B67" w:rsidRDefault="00286394" w:rsidP="00B821B0">
            <w:pPr>
              <w:pStyle w:val="Paragraphedeliste"/>
              <w:numPr>
                <w:ilvl w:val="0"/>
                <w:numId w:val="41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c</w:t>
            </w:r>
            <w:r w:rsidR="00B711C8" w:rsidRPr="00EA7B67">
              <w:rPr>
                <w:sz w:val="22"/>
                <w:szCs w:val="22"/>
              </w:rPr>
              <w:t>réation d'une demande provisoire de brevet</w:t>
            </w:r>
            <w:r w:rsidR="00EA7B67">
              <w:rPr>
                <w:sz w:val="22"/>
                <w:szCs w:val="22"/>
              </w:rPr>
              <w:t xml:space="preserve"> </w:t>
            </w:r>
            <w:r w:rsidR="000D3C78">
              <w:rPr>
                <w:sz w:val="22"/>
                <w:szCs w:val="22"/>
              </w:rPr>
              <w:t xml:space="preserve">à partir du </w:t>
            </w:r>
            <w:r w:rsidR="00EA7B67">
              <w:rPr>
                <w:sz w:val="22"/>
                <w:szCs w:val="22"/>
              </w:rPr>
              <w:t>1</w:t>
            </w:r>
            <w:r w:rsidR="00EA7B67" w:rsidRPr="00EA7B67">
              <w:rPr>
                <w:sz w:val="22"/>
                <w:szCs w:val="22"/>
                <w:vertAlign w:val="superscript"/>
              </w:rPr>
              <w:t>er</w:t>
            </w:r>
            <w:r w:rsidR="00EA7B67">
              <w:rPr>
                <w:sz w:val="22"/>
                <w:szCs w:val="22"/>
              </w:rPr>
              <w:t xml:space="preserve"> juillet</w:t>
            </w:r>
            <w:r>
              <w:rPr>
                <w:sz w:val="22"/>
                <w:szCs w:val="22"/>
              </w:rPr>
              <w:t xml:space="preserve"> 2020.</w:t>
            </w:r>
          </w:p>
          <w:p w14:paraId="1E0B8D08" w14:textId="1E430846" w:rsidR="006A1FEB" w:rsidRPr="00EA7B67" w:rsidRDefault="000B1073" w:rsidP="006A1FEB">
            <w:pPr>
              <w:pStyle w:val="STitreDP1"/>
              <w:rPr>
                <w:b w:val="0"/>
                <w:caps w:val="0"/>
                <w:color w:val="48535A" w:themeColor="text2"/>
                <w:sz w:val="22"/>
                <w:szCs w:val="22"/>
              </w:rPr>
            </w:pPr>
            <w:r w:rsidRPr="00EA7B67">
              <w:rPr>
                <w:b w:val="0"/>
                <w:caps w:val="0"/>
                <w:color w:val="48535A" w:themeColor="text2"/>
                <w:sz w:val="22"/>
                <w:szCs w:val="22"/>
              </w:rPr>
              <w:t xml:space="preserve">Rappelons que les enjeux de cette réforme </w:t>
            </w:r>
            <w:r w:rsidR="00EA7B67">
              <w:rPr>
                <w:b w:val="0"/>
                <w:caps w:val="0"/>
                <w:color w:val="48535A" w:themeColor="text2"/>
                <w:sz w:val="22"/>
                <w:szCs w:val="22"/>
              </w:rPr>
              <w:t>historique</w:t>
            </w:r>
            <w:r w:rsidRPr="00EA7B67">
              <w:rPr>
                <w:b w:val="0"/>
                <w:caps w:val="0"/>
                <w:color w:val="48535A" w:themeColor="text2"/>
                <w:sz w:val="22"/>
                <w:szCs w:val="22"/>
              </w:rPr>
              <w:t xml:space="preserve"> du cadre de la propriété </w:t>
            </w:r>
            <w:r w:rsidR="00286394">
              <w:rPr>
                <w:b w:val="0"/>
                <w:caps w:val="0"/>
                <w:color w:val="48535A" w:themeColor="text2"/>
                <w:sz w:val="22"/>
                <w:szCs w:val="22"/>
              </w:rPr>
              <w:t>intellectuelle</w:t>
            </w:r>
            <w:r w:rsidR="00286394" w:rsidRPr="00EA7B67">
              <w:rPr>
                <w:b w:val="0"/>
                <w:caps w:val="0"/>
                <w:color w:val="48535A" w:themeColor="text2"/>
                <w:sz w:val="22"/>
                <w:szCs w:val="22"/>
              </w:rPr>
              <w:t xml:space="preserve"> </w:t>
            </w:r>
            <w:r w:rsidRPr="00EA7B67">
              <w:rPr>
                <w:b w:val="0"/>
                <w:caps w:val="0"/>
                <w:color w:val="48535A" w:themeColor="text2"/>
                <w:sz w:val="22"/>
                <w:szCs w:val="22"/>
              </w:rPr>
              <w:t>sont d’a</w:t>
            </w:r>
            <w:r w:rsidR="006A1FEB" w:rsidRPr="00EA7B67">
              <w:rPr>
                <w:b w:val="0"/>
                <w:caps w:val="0"/>
                <w:color w:val="48535A" w:themeColor="text2"/>
                <w:sz w:val="22"/>
                <w:szCs w:val="22"/>
              </w:rPr>
              <w:t xml:space="preserve">dapter le </w:t>
            </w:r>
            <w:r w:rsidR="00286394">
              <w:rPr>
                <w:b w:val="0"/>
                <w:caps w:val="0"/>
                <w:color w:val="48535A" w:themeColor="text2"/>
                <w:sz w:val="22"/>
                <w:szCs w:val="22"/>
              </w:rPr>
              <w:t xml:space="preserve">dispositif </w:t>
            </w:r>
            <w:r w:rsidR="00F72903">
              <w:rPr>
                <w:b w:val="0"/>
                <w:caps w:val="0"/>
                <w:color w:val="48535A" w:themeColor="text2"/>
                <w:sz w:val="22"/>
                <w:szCs w:val="22"/>
              </w:rPr>
              <w:t xml:space="preserve">existant </w:t>
            </w:r>
            <w:r w:rsidR="006A1FEB" w:rsidRPr="00EA7B67">
              <w:rPr>
                <w:b w:val="0"/>
                <w:caps w:val="0"/>
                <w:color w:val="48535A" w:themeColor="text2"/>
                <w:sz w:val="22"/>
                <w:szCs w:val="22"/>
              </w:rPr>
              <w:t xml:space="preserve">aux nouvelles </w:t>
            </w:r>
            <w:r w:rsidRPr="00EA7B67">
              <w:rPr>
                <w:b w:val="0"/>
                <w:caps w:val="0"/>
                <w:color w:val="48535A" w:themeColor="text2"/>
                <w:sz w:val="22"/>
                <w:szCs w:val="22"/>
              </w:rPr>
              <w:t>pratiques, de</w:t>
            </w:r>
            <w:r w:rsidR="006A1FEB" w:rsidRPr="00EA7B67">
              <w:rPr>
                <w:b w:val="0"/>
                <w:caps w:val="0"/>
                <w:color w:val="48535A" w:themeColor="text2"/>
                <w:sz w:val="22"/>
                <w:szCs w:val="22"/>
              </w:rPr>
              <w:t xml:space="preserve"> r</w:t>
            </w:r>
            <w:r w:rsidRPr="00EA7B67">
              <w:rPr>
                <w:b w:val="0"/>
                <w:caps w:val="0"/>
                <w:color w:val="48535A" w:themeColor="text2"/>
                <w:sz w:val="22"/>
                <w:szCs w:val="22"/>
              </w:rPr>
              <w:t>é</w:t>
            </w:r>
            <w:r w:rsidR="006A1FEB" w:rsidRPr="00EA7B67">
              <w:rPr>
                <w:b w:val="0"/>
                <w:caps w:val="0"/>
                <w:color w:val="48535A" w:themeColor="text2"/>
                <w:sz w:val="22"/>
                <w:szCs w:val="22"/>
              </w:rPr>
              <w:t>pondre aux besoins de toutes les entreprises, avec des voies d’acc</w:t>
            </w:r>
            <w:r w:rsidRPr="00EA7B67">
              <w:rPr>
                <w:b w:val="0"/>
                <w:caps w:val="0"/>
                <w:color w:val="48535A" w:themeColor="text2"/>
                <w:sz w:val="22"/>
                <w:szCs w:val="22"/>
              </w:rPr>
              <w:t>è</w:t>
            </w:r>
            <w:r w:rsidR="006A1FEB" w:rsidRPr="00EA7B67">
              <w:rPr>
                <w:b w:val="0"/>
                <w:caps w:val="0"/>
                <w:color w:val="48535A" w:themeColor="text2"/>
                <w:sz w:val="22"/>
                <w:szCs w:val="22"/>
              </w:rPr>
              <w:t>s plus souples</w:t>
            </w:r>
            <w:r w:rsidR="00EA7B67">
              <w:rPr>
                <w:b w:val="0"/>
                <w:caps w:val="0"/>
                <w:color w:val="48535A" w:themeColor="text2"/>
                <w:sz w:val="22"/>
                <w:szCs w:val="22"/>
              </w:rPr>
              <w:t>,</w:t>
            </w:r>
            <w:r w:rsidR="006A1FEB" w:rsidRPr="00EA7B67">
              <w:rPr>
                <w:b w:val="0"/>
                <w:caps w:val="0"/>
                <w:color w:val="48535A" w:themeColor="text2"/>
                <w:sz w:val="22"/>
                <w:szCs w:val="22"/>
              </w:rPr>
              <w:t xml:space="preserve"> et </w:t>
            </w:r>
            <w:r w:rsidRPr="00EA7B67">
              <w:rPr>
                <w:b w:val="0"/>
                <w:caps w:val="0"/>
                <w:color w:val="48535A" w:themeColor="text2"/>
                <w:sz w:val="22"/>
                <w:szCs w:val="22"/>
              </w:rPr>
              <w:t>de r</w:t>
            </w:r>
            <w:r w:rsidR="006A1FEB" w:rsidRPr="00EA7B67">
              <w:rPr>
                <w:b w:val="0"/>
                <w:caps w:val="0"/>
                <w:color w:val="48535A" w:themeColor="text2"/>
                <w:sz w:val="22"/>
                <w:szCs w:val="22"/>
              </w:rPr>
              <w:t>enforcer la robustesse des titres.</w:t>
            </w:r>
          </w:p>
          <w:p w14:paraId="4450F4B1" w14:textId="77777777" w:rsidR="006A1FEB" w:rsidRDefault="006A1FEB" w:rsidP="009B5AB9"/>
          <w:p w14:paraId="5330E4BF" w14:textId="3EB59B04" w:rsidR="000B1073" w:rsidRPr="000B1073" w:rsidRDefault="000B1073" w:rsidP="000B1073">
            <w:pPr>
              <w:rPr>
                <w:caps/>
                <w:color w:val="0082A4" w:themeColor="accent1"/>
                <w:sz w:val="22"/>
                <w:szCs w:val="22"/>
              </w:rPr>
            </w:pPr>
            <w:r w:rsidRPr="000B1073">
              <w:rPr>
                <w:b/>
                <w:caps/>
                <w:color w:val="0082A4" w:themeColor="accent1"/>
                <w:sz w:val="22"/>
                <w:szCs w:val="22"/>
              </w:rPr>
              <w:t xml:space="preserve">le portail de donnÉes DATA </w:t>
            </w:r>
            <w:r>
              <w:rPr>
                <w:b/>
                <w:caps/>
                <w:color w:val="0082A4" w:themeColor="accent1"/>
                <w:sz w:val="22"/>
                <w:szCs w:val="22"/>
              </w:rPr>
              <w:t>INPI</w:t>
            </w:r>
            <w:r w:rsidRPr="000B1073">
              <w:rPr>
                <w:b/>
                <w:caps/>
                <w:color w:val="0082A4" w:themeColor="accent1"/>
                <w:sz w:val="22"/>
                <w:szCs w:val="22"/>
              </w:rPr>
              <w:t xml:space="preserve"> </w:t>
            </w:r>
            <w:r>
              <w:rPr>
                <w:b/>
                <w:caps/>
                <w:color w:val="0082A4" w:themeColor="accent1"/>
                <w:sz w:val="22"/>
                <w:szCs w:val="22"/>
              </w:rPr>
              <w:t>EVOLUE</w:t>
            </w:r>
            <w:r w:rsidRPr="000B1073">
              <w:rPr>
                <w:b/>
                <w:caps/>
                <w:color w:val="0082A4" w:themeColor="accent1"/>
                <w:sz w:val="22"/>
                <w:szCs w:val="22"/>
              </w:rPr>
              <w:t xml:space="preserve"> : </w:t>
            </w:r>
            <w:r w:rsidRPr="000B1073">
              <w:rPr>
                <w:caps/>
                <w:color w:val="0082A4" w:themeColor="accent1"/>
                <w:sz w:val="22"/>
                <w:szCs w:val="22"/>
              </w:rPr>
              <w:t>marques, brevets, dessins et moDeles desormais disponibles en plus des informations issues du registre NATIONAL du commerce et des sociÉtÉs</w:t>
            </w:r>
          </w:p>
          <w:p w14:paraId="4AA9090C" w14:textId="4126C28E" w:rsidR="006A1FEB" w:rsidRDefault="006A1FEB" w:rsidP="009B5AB9"/>
          <w:p w14:paraId="43C17B14" w14:textId="028609BE" w:rsidR="000B1073" w:rsidRDefault="003F3EF0" w:rsidP="000B1073">
            <w:pPr>
              <w:rPr>
                <w:sz w:val="22"/>
                <w:szCs w:val="22"/>
              </w:rPr>
            </w:pPr>
            <w:r w:rsidRPr="003F3EF0">
              <w:rPr>
                <w:noProof/>
                <w:lang w:eastAsia="fr-FR"/>
              </w:rPr>
              <w:drawing>
                <wp:anchor distT="0" distB="0" distL="114300" distR="114300" simplePos="0" relativeHeight="251663360" behindDoc="1" locked="0" layoutInCell="1" allowOverlap="1" wp14:anchorId="45527DCE" wp14:editId="3E988F90">
                  <wp:simplePos x="0" y="0"/>
                  <wp:positionH relativeFrom="column">
                    <wp:posOffset>-3070860</wp:posOffset>
                  </wp:positionH>
                  <wp:positionV relativeFrom="paragraph">
                    <wp:posOffset>50800</wp:posOffset>
                  </wp:positionV>
                  <wp:extent cx="2972435" cy="1668780"/>
                  <wp:effectExtent l="0" t="0" r="0" b="7620"/>
                  <wp:wrapTight wrapText="bothSides">
                    <wp:wrapPolygon edited="0">
                      <wp:start x="0" y="0"/>
                      <wp:lineTo x="0" y="21452"/>
                      <wp:lineTo x="21457" y="21452"/>
                      <wp:lineTo x="21457" y="0"/>
                      <wp:lineTo x="0" y="0"/>
                    </wp:wrapPolygon>
                  </wp:wrapTight>
                  <wp:docPr id="4" name="Image 4" descr="K:\RP - Presse\Communiqués de presse\2020\Pacte-portail Data V1-guichet unique registre général\Capture Data inpi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:\RP - Presse\Communiqués de presse\2020\Pacte-portail Data V1-guichet unique registre général\Capture Data in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2435" cy="166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1D22">
              <w:rPr>
                <w:sz w:val="22"/>
                <w:szCs w:val="22"/>
              </w:rPr>
              <w:t xml:space="preserve">Depuis le 13 </w:t>
            </w:r>
            <w:r w:rsidR="000B1073" w:rsidRPr="000B1073">
              <w:rPr>
                <w:sz w:val="22"/>
                <w:szCs w:val="22"/>
              </w:rPr>
              <w:t xml:space="preserve">mai 2020, </w:t>
            </w:r>
            <w:r w:rsidR="000B1073">
              <w:rPr>
                <w:sz w:val="22"/>
                <w:szCs w:val="22"/>
              </w:rPr>
              <w:t>en p</w:t>
            </w:r>
            <w:r w:rsidR="000239DB">
              <w:rPr>
                <w:sz w:val="22"/>
                <w:szCs w:val="22"/>
              </w:rPr>
              <w:t>arallèle</w:t>
            </w:r>
            <w:r w:rsidR="000B1073" w:rsidRPr="000B1073">
              <w:rPr>
                <w:sz w:val="22"/>
                <w:szCs w:val="22"/>
              </w:rPr>
              <w:t xml:space="preserve"> des informations issues du registre national du commerce et des sociétés</w:t>
            </w:r>
            <w:r w:rsidR="000B1073">
              <w:rPr>
                <w:sz w:val="22"/>
                <w:szCs w:val="22"/>
              </w:rPr>
              <w:t>,</w:t>
            </w:r>
            <w:r w:rsidR="000B1073" w:rsidRPr="000B1073">
              <w:rPr>
                <w:sz w:val="22"/>
                <w:szCs w:val="22"/>
              </w:rPr>
              <w:t xml:space="preserve"> </w:t>
            </w:r>
            <w:hyperlink r:id="rId12" w:history="1">
              <w:r w:rsidR="000B1073" w:rsidRPr="00E26A75">
                <w:rPr>
                  <w:rStyle w:val="Lienhypertexte"/>
                  <w:sz w:val="22"/>
                  <w:szCs w:val="22"/>
                </w:rPr>
                <w:t>DATA INPI</w:t>
              </w:r>
            </w:hyperlink>
            <w:r w:rsidR="000B1073" w:rsidRPr="000B1073">
              <w:rPr>
                <w:sz w:val="22"/>
                <w:szCs w:val="22"/>
              </w:rPr>
              <w:t xml:space="preserve"> donne accès</w:t>
            </w:r>
            <w:r w:rsidR="00EA7B67">
              <w:rPr>
                <w:sz w:val="22"/>
                <w:szCs w:val="22"/>
              </w:rPr>
              <w:t>,</w:t>
            </w:r>
            <w:r w:rsidR="000B1073" w:rsidRPr="000B1073">
              <w:rPr>
                <w:sz w:val="22"/>
                <w:szCs w:val="22"/>
              </w:rPr>
              <w:t xml:space="preserve"> </w:t>
            </w:r>
            <w:r w:rsidR="000B1073">
              <w:rPr>
                <w:sz w:val="22"/>
                <w:szCs w:val="22"/>
              </w:rPr>
              <w:t>gratuitement</w:t>
            </w:r>
            <w:r w:rsidR="00EA7B67">
              <w:rPr>
                <w:sz w:val="22"/>
                <w:szCs w:val="22"/>
              </w:rPr>
              <w:t>,</w:t>
            </w:r>
            <w:r w:rsidR="000B1073">
              <w:rPr>
                <w:sz w:val="22"/>
                <w:szCs w:val="22"/>
              </w:rPr>
              <w:t xml:space="preserve"> </w:t>
            </w:r>
            <w:r w:rsidR="000B1073" w:rsidRPr="000B1073">
              <w:rPr>
                <w:sz w:val="22"/>
                <w:szCs w:val="22"/>
              </w:rPr>
              <w:t xml:space="preserve">aux </w:t>
            </w:r>
            <w:r w:rsidR="000B1073">
              <w:rPr>
                <w:sz w:val="22"/>
                <w:szCs w:val="22"/>
              </w:rPr>
              <w:t xml:space="preserve">données </w:t>
            </w:r>
            <w:r w:rsidR="000B1073" w:rsidRPr="000B1073">
              <w:rPr>
                <w:sz w:val="22"/>
                <w:szCs w:val="22"/>
              </w:rPr>
              <w:t>des registres de propriété industrielle (brevets, marques, dessins &amp; modèles</w:t>
            </w:r>
            <w:r w:rsidR="00647A1C">
              <w:rPr>
                <w:sz w:val="22"/>
                <w:szCs w:val="22"/>
              </w:rPr>
              <w:t>, enregistrés ou publiés</w:t>
            </w:r>
            <w:r w:rsidR="000B1073" w:rsidRPr="000B1073">
              <w:rPr>
                <w:sz w:val="22"/>
                <w:szCs w:val="22"/>
              </w:rPr>
              <w:t>) en une seule recherche, grâce à un moteur de recherche multibases et multicritères.</w:t>
            </w:r>
          </w:p>
          <w:p w14:paraId="67D863AE" w14:textId="2CE8C4BA" w:rsidR="00A0017C" w:rsidRDefault="00647A1C" w:rsidP="00A0017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647A1C">
              <w:rPr>
                <w:sz w:val="22"/>
                <w:szCs w:val="22"/>
              </w:rPr>
              <w:t>Via une interface unique et ergonomique, l’utilisateur accède</w:t>
            </w:r>
            <w:r w:rsidR="00EB1912">
              <w:rPr>
                <w:sz w:val="22"/>
                <w:szCs w:val="22"/>
              </w:rPr>
              <w:t xml:space="preserve"> désormais</w:t>
            </w:r>
            <w:r w:rsidRPr="00647A1C">
              <w:rPr>
                <w:sz w:val="22"/>
                <w:szCs w:val="22"/>
              </w:rPr>
              <w:t xml:space="preserve"> à de nombreuses ressources. Il peut </w:t>
            </w:r>
            <w:r w:rsidR="00EA7B67">
              <w:rPr>
                <w:sz w:val="22"/>
                <w:szCs w:val="22"/>
              </w:rPr>
              <w:t>ainsi par exemple</w:t>
            </w:r>
            <w:r w:rsidRPr="00647A1C">
              <w:rPr>
                <w:sz w:val="22"/>
                <w:szCs w:val="22"/>
              </w:rPr>
              <w:t xml:space="preserve"> faire un état des lieux des marques déposées en France, explorer la base des dessins et modèles, consulter les brevets dans son domaine d’innovation </w:t>
            </w:r>
            <w:r w:rsidR="00BC0E64">
              <w:rPr>
                <w:sz w:val="22"/>
                <w:szCs w:val="22"/>
              </w:rPr>
              <w:t xml:space="preserve">et </w:t>
            </w:r>
            <w:r w:rsidRPr="00647A1C">
              <w:rPr>
                <w:sz w:val="22"/>
                <w:szCs w:val="22"/>
              </w:rPr>
              <w:t>obtenir des données relatives à ses clien</w:t>
            </w:r>
            <w:r w:rsidR="00E26A75">
              <w:rPr>
                <w:sz w:val="22"/>
                <w:szCs w:val="22"/>
              </w:rPr>
              <w:t>ts, partenaires et fournisseurs</w:t>
            </w:r>
            <w:r w:rsidR="00BC0E64">
              <w:rPr>
                <w:sz w:val="22"/>
                <w:szCs w:val="22"/>
              </w:rPr>
              <w:t>.</w:t>
            </w:r>
            <w:r w:rsidR="00E26A75">
              <w:rPr>
                <w:sz w:val="22"/>
                <w:szCs w:val="22"/>
              </w:rPr>
              <w:t xml:space="preserve"> </w:t>
            </w:r>
            <w:r w:rsidR="00BC0E64">
              <w:rPr>
                <w:sz w:val="22"/>
                <w:szCs w:val="22"/>
              </w:rPr>
              <w:t xml:space="preserve">L’utilisateur pourra, par ailleurs, prochainement </w:t>
            </w:r>
            <w:r w:rsidR="00E26A75">
              <w:rPr>
                <w:sz w:val="22"/>
                <w:szCs w:val="22"/>
              </w:rPr>
              <w:t>prendre connaissance des information</w:t>
            </w:r>
            <w:r w:rsidR="000D3C78">
              <w:rPr>
                <w:sz w:val="22"/>
                <w:szCs w:val="22"/>
              </w:rPr>
              <w:t>s</w:t>
            </w:r>
            <w:r w:rsidR="00E26A75">
              <w:rPr>
                <w:sz w:val="22"/>
                <w:szCs w:val="22"/>
              </w:rPr>
              <w:t xml:space="preserve"> </w:t>
            </w:r>
            <w:r w:rsidR="00AE30D8">
              <w:rPr>
                <w:sz w:val="22"/>
                <w:szCs w:val="22"/>
              </w:rPr>
              <w:t>publique</w:t>
            </w:r>
            <w:r w:rsidR="000D3C78">
              <w:rPr>
                <w:sz w:val="22"/>
                <w:szCs w:val="22"/>
              </w:rPr>
              <w:t>s</w:t>
            </w:r>
            <w:r w:rsidR="00AE30D8">
              <w:rPr>
                <w:sz w:val="22"/>
                <w:szCs w:val="22"/>
              </w:rPr>
              <w:t xml:space="preserve"> </w:t>
            </w:r>
            <w:r w:rsidR="00E26A75">
              <w:rPr>
                <w:sz w:val="22"/>
                <w:szCs w:val="22"/>
              </w:rPr>
              <w:t>relati</w:t>
            </w:r>
            <w:r w:rsidR="000D3C78">
              <w:rPr>
                <w:sz w:val="22"/>
                <w:szCs w:val="22"/>
              </w:rPr>
              <w:t>ve</w:t>
            </w:r>
            <w:r w:rsidR="00E26A75">
              <w:rPr>
                <w:sz w:val="22"/>
                <w:szCs w:val="22"/>
              </w:rPr>
              <w:t>s aux bénéficiaires effectifs</w:t>
            </w:r>
            <w:r w:rsidR="000D3C78">
              <w:rPr>
                <w:sz w:val="22"/>
                <w:szCs w:val="22"/>
              </w:rPr>
              <w:t xml:space="preserve"> des entreprises</w:t>
            </w:r>
            <w:r w:rsidR="00EB1912">
              <w:rPr>
                <w:sz w:val="22"/>
                <w:szCs w:val="22"/>
              </w:rPr>
              <w:t>.</w:t>
            </w:r>
          </w:p>
          <w:p w14:paraId="0EBED74C" w14:textId="5155F325" w:rsidR="00A0017C" w:rsidRDefault="000B1073" w:rsidP="00A315AB">
            <w:pPr>
              <w:rPr>
                <w:sz w:val="22"/>
                <w:szCs w:val="22"/>
              </w:rPr>
            </w:pPr>
            <w:r w:rsidRPr="000B1073">
              <w:rPr>
                <w:sz w:val="22"/>
                <w:szCs w:val="22"/>
              </w:rPr>
              <w:t xml:space="preserve">Pour permettre aux réutilisateurs de faire des requêtes plus fines dans les données en masse, l’INPI </w:t>
            </w:r>
            <w:r w:rsidR="00A315AB">
              <w:rPr>
                <w:sz w:val="22"/>
                <w:szCs w:val="22"/>
              </w:rPr>
              <w:t xml:space="preserve">met aussi à disposition des API </w:t>
            </w:r>
            <w:r w:rsidRPr="000B1073">
              <w:rPr>
                <w:sz w:val="22"/>
                <w:szCs w:val="22"/>
              </w:rPr>
              <w:t>pour les données du RNCS</w:t>
            </w:r>
            <w:r w:rsidR="00A315AB">
              <w:rPr>
                <w:sz w:val="22"/>
                <w:szCs w:val="22"/>
              </w:rPr>
              <w:t xml:space="preserve">, </w:t>
            </w:r>
            <w:r w:rsidR="00A315AB" w:rsidRPr="00A315AB">
              <w:rPr>
                <w:sz w:val="22"/>
                <w:szCs w:val="22"/>
              </w:rPr>
              <w:t>dans son menu « Espace open data »</w:t>
            </w:r>
            <w:r w:rsidRPr="000B1073">
              <w:rPr>
                <w:sz w:val="22"/>
                <w:szCs w:val="22"/>
              </w:rPr>
              <w:t xml:space="preserve">. </w:t>
            </w:r>
            <w:r w:rsidR="00647A1C" w:rsidRPr="00647A1C">
              <w:rPr>
                <w:sz w:val="22"/>
                <w:szCs w:val="22"/>
              </w:rPr>
              <w:t>Les API seront disponibles prochainement pour les données de propriété industrielle.</w:t>
            </w:r>
          </w:p>
          <w:p w14:paraId="6746631F" w14:textId="5A0A9B61" w:rsidR="00A0017C" w:rsidRDefault="00EB1912" w:rsidP="00A0017C">
            <w:pPr>
              <w:jc w:val="both"/>
              <w:rPr>
                <w:sz w:val="22"/>
                <w:szCs w:val="22"/>
              </w:rPr>
            </w:pPr>
            <w:r w:rsidRPr="00EB1912">
              <w:rPr>
                <w:sz w:val="22"/>
                <w:szCs w:val="22"/>
              </w:rPr>
              <w:t xml:space="preserve">Aujourd’hui, </w:t>
            </w:r>
            <w:r w:rsidR="000D3C78">
              <w:rPr>
                <w:sz w:val="22"/>
                <w:szCs w:val="22"/>
              </w:rPr>
              <w:t>environ</w:t>
            </w:r>
            <w:r w:rsidRPr="00EB1912">
              <w:rPr>
                <w:sz w:val="22"/>
                <w:szCs w:val="22"/>
              </w:rPr>
              <w:t xml:space="preserve"> </w:t>
            </w:r>
            <w:r w:rsidRPr="000239DB">
              <w:rPr>
                <w:sz w:val="22"/>
                <w:szCs w:val="22"/>
              </w:rPr>
              <w:t>150 000</w:t>
            </w:r>
            <w:r w:rsidRPr="000239DB">
              <w:rPr>
                <w:color w:val="auto"/>
                <w:sz w:val="22"/>
                <w:szCs w:val="22"/>
              </w:rPr>
              <w:t xml:space="preserve"> </w:t>
            </w:r>
            <w:r w:rsidR="000D3C78">
              <w:rPr>
                <w:sz w:val="22"/>
                <w:szCs w:val="22"/>
              </w:rPr>
              <w:t>consultations</w:t>
            </w:r>
            <w:r w:rsidRPr="00EB1912">
              <w:rPr>
                <w:sz w:val="22"/>
                <w:szCs w:val="22"/>
              </w:rPr>
              <w:t xml:space="preserve"> sont effectué</w:t>
            </w:r>
            <w:r w:rsidR="000D3C78">
              <w:rPr>
                <w:sz w:val="22"/>
                <w:szCs w:val="22"/>
              </w:rPr>
              <w:t>e</w:t>
            </w:r>
            <w:r w:rsidRPr="00EB1912">
              <w:rPr>
                <w:sz w:val="22"/>
                <w:szCs w:val="22"/>
              </w:rPr>
              <w:t>s chaque jour. Un chiffre qui devrait augmenter</w:t>
            </w:r>
            <w:r>
              <w:rPr>
                <w:sz w:val="22"/>
                <w:szCs w:val="22"/>
              </w:rPr>
              <w:t>, grâce aux nouvelles données mises à disposition.</w:t>
            </w:r>
          </w:p>
          <w:p w14:paraId="51DE0DDD" w14:textId="77777777" w:rsidR="00A0017C" w:rsidRDefault="00A0017C" w:rsidP="00A0017C">
            <w:pPr>
              <w:jc w:val="both"/>
              <w:rPr>
                <w:sz w:val="22"/>
                <w:szCs w:val="22"/>
              </w:rPr>
            </w:pPr>
          </w:p>
          <w:p w14:paraId="1BD64B24" w14:textId="5D13C7F8" w:rsidR="00A0017C" w:rsidRPr="005B1D22" w:rsidRDefault="00E26A75" w:rsidP="00A0017C">
            <w:pPr>
              <w:jc w:val="both"/>
              <w:rPr>
                <w:rStyle w:val="Lienhypertexte"/>
              </w:rPr>
            </w:pPr>
            <w:r w:rsidRPr="003F152C">
              <w:rPr>
                <w:b/>
                <w:color w:val="0082A4" w:themeColor="accent1"/>
                <w:sz w:val="22"/>
                <w:szCs w:val="22"/>
              </w:rPr>
              <w:t>En savoir plus</w:t>
            </w:r>
            <w:r w:rsidRPr="003F152C">
              <w:rPr>
                <w:color w:val="0082A4" w:themeColor="accent1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: </w:t>
            </w:r>
            <w:hyperlink r:id="rId13" w:history="1">
              <w:r w:rsidR="005B1D22" w:rsidRPr="005B1D22">
                <w:rPr>
                  <w:rStyle w:val="Lienhypertexte"/>
                  <w:sz w:val="22"/>
                  <w:szCs w:val="22"/>
                </w:rPr>
                <w:t>https://youtu.be/ZKHG29mWOks</w:t>
              </w:r>
            </w:hyperlink>
          </w:p>
          <w:p w14:paraId="303A5D1B" w14:textId="77777777" w:rsidR="008A52E4" w:rsidRDefault="008A52E4" w:rsidP="00A0017C">
            <w:pPr>
              <w:jc w:val="both"/>
              <w:rPr>
                <w:b/>
                <w:color w:val="0082A4" w:themeColor="accent1"/>
                <w:sz w:val="22"/>
                <w:szCs w:val="22"/>
              </w:rPr>
            </w:pPr>
          </w:p>
          <w:p w14:paraId="169BA028" w14:textId="4A12ADE6" w:rsidR="00A0017C" w:rsidRDefault="003F152C" w:rsidP="00A0017C">
            <w:pPr>
              <w:jc w:val="both"/>
              <w:rPr>
                <w:sz w:val="22"/>
                <w:szCs w:val="22"/>
              </w:rPr>
            </w:pPr>
            <w:r w:rsidRPr="003F152C">
              <w:rPr>
                <w:b/>
                <w:color w:val="0082A4" w:themeColor="accent1"/>
                <w:sz w:val="22"/>
                <w:szCs w:val="22"/>
              </w:rPr>
              <w:t>Accéder au portail Data INPI</w:t>
            </w:r>
            <w:r w:rsidRPr="003F152C">
              <w:rPr>
                <w:color w:val="0082A4" w:themeColor="accent1"/>
                <w:sz w:val="22"/>
                <w:szCs w:val="22"/>
              </w:rPr>
              <w:t> </w:t>
            </w:r>
            <w:r w:rsidRPr="003F152C">
              <w:rPr>
                <w:sz w:val="22"/>
                <w:szCs w:val="22"/>
              </w:rPr>
              <w:t xml:space="preserve">: </w:t>
            </w:r>
            <w:hyperlink r:id="rId14" w:history="1">
              <w:r w:rsidR="00A0017C" w:rsidRPr="00012088">
                <w:rPr>
                  <w:rStyle w:val="Lienhypertexte"/>
                  <w:sz w:val="22"/>
                  <w:szCs w:val="22"/>
                </w:rPr>
                <w:t>https://data.inpi.fr/</w:t>
              </w:r>
            </w:hyperlink>
          </w:p>
          <w:p w14:paraId="4DD78499" w14:textId="77777777" w:rsidR="005B1D22" w:rsidRDefault="005B1D22" w:rsidP="00A0017C">
            <w:pPr>
              <w:jc w:val="both"/>
              <w:rPr>
                <w:b/>
                <w:caps/>
                <w:color w:val="0082A4" w:themeColor="accent1"/>
                <w:sz w:val="22"/>
                <w:szCs w:val="22"/>
              </w:rPr>
            </w:pPr>
          </w:p>
          <w:p w14:paraId="12DC8080" w14:textId="77777777" w:rsidR="008A52E4" w:rsidRDefault="008A52E4" w:rsidP="00A0017C">
            <w:pPr>
              <w:jc w:val="both"/>
              <w:rPr>
                <w:b/>
                <w:caps/>
                <w:color w:val="0082A4" w:themeColor="accent1"/>
                <w:sz w:val="22"/>
                <w:szCs w:val="22"/>
              </w:rPr>
            </w:pPr>
          </w:p>
          <w:p w14:paraId="1BEF4F42" w14:textId="3A71552F" w:rsidR="00A0017C" w:rsidRPr="00A0017C" w:rsidRDefault="00160602" w:rsidP="00A0017C">
            <w:pPr>
              <w:jc w:val="both"/>
              <w:rPr>
                <w:b/>
                <w:caps/>
                <w:color w:val="0082A4" w:themeColor="accent1"/>
                <w:sz w:val="22"/>
                <w:szCs w:val="22"/>
              </w:rPr>
            </w:pPr>
            <w:r w:rsidRPr="00A0017C">
              <w:rPr>
                <w:b/>
                <w:caps/>
                <w:color w:val="0082A4" w:themeColor="accent1"/>
                <w:sz w:val="22"/>
                <w:szCs w:val="22"/>
              </w:rPr>
              <w:lastRenderedPageBreak/>
              <w:t>Le portail data inpi en chiffres</w:t>
            </w:r>
            <w:r w:rsidR="00627F76" w:rsidRPr="00A0017C">
              <w:rPr>
                <w:b/>
                <w:caps/>
                <w:color w:val="0082A4" w:themeColor="accent1"/>
                <w:sz w:val="22"/>
                <w:szCs w:val="22"/>
              </w:rPr>
              <w:t> :</w:t>
            </w:r>
          </w:p>
          <w:p w14:paraId="11EB97BB" w14:textId="28DDC89D" w:rsidR="00A0017C" w:rsidRDefault="00735FEB" w:rsidP="00A0017C">
            <w:pPr>
              <w:pStyle w:val="STitreDP1"/>
              <w:keepNext/>
              <w:rPr>
                <w:sz w:val="24"/>
                <w:szCs w:val="24"/>
              </w:rPr>
            </w:pPr>
            <w:r>
              <w:rPr>
                <w:caps w:val="0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4384" behindDoc="1" locked="0" layoutInCell="1" allowOverlap="1" wp14:anchorId="43DB927E" wp14:editId="0C93E159">
                  <wp:simplePos x="0" y="0"/>
                  <wp:positionH relativeFrom="column">
                    <wp:posOffset>-2747010</wp:posOffset>
                  </wp:positionH>
                  <wp:positionV relativeFrom="paragraph">
                    <wp:posOffset>54610</wp:posOffset>
                  </wp:positionV>
                  <wp:extent cx="2647315" cy="2525395"/>
                  <wp:effectExtent l="0" t="0" r="635" b="8255"/>
                  <wp:wrapTight wrapText="bothSides">
                    <wp:wrapPolygon edited="0">
                      <wp:start x="0" y="0"/>
                      <wp:lineTo x="0" y="21508"/>
                      <wp:lineTo x="21450" y="21508"/>
                      <wp:lineTo x="21450" y="0"/>
                      <wp:lineTo x="0" y="0"/>
                    </wp:wrapPolygon>
                  </wp:wrapTight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age d'accueil DATA INPI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315" cy="2525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23A0D5" w14:textId="3AACAFC7" w:rsidR="00946C29" w:rsidRDefault="00946C29" w:rsidP="00A0017C">
            <w:pPr>
              <w:pStyle w:val="STitreDP1"/>
              <w:keepNext/>
              <w:rPr>
                <w:caps w:val="0"/>
                <w:sz w:val="20"/>
                <w:szCs w:val="20"/>
              </w:rPr>
            </w:pPr>
          </w:p>
          <w:p w14:paraId="3BAAB5DF" w14:textId="23BB20E7" w:rsidR="00EA7B67" w:rsidRPr="00013530" w:rsidRDefault="00EA7B67" w:rsidP="00A0017C">
            <w:pPr>
              <w:pStyle w:val="STitreDP1"/>
              <w:keepNext/>
              <w:rPr>
                <w:caps w:val="0"/>
                <w:sz w:val="22"/>
                <w:szCs w:val="22"/>
              </w:rPr>
            </w:pPr>
            <w:r w:rsidRPr="00013530">
              <w:rPr>
                <w:caps w:val="0"/>
                <w:sz w:val="22"/>
                <w:szCs w:val="22"/>
              </w:rPr>
              <w:t>53 millions de données disponibles</w:t>
            </w:r>
            <w:r w:rsidR="00946C29" w:rsidRPr="00013530">
              <w:rPr>
                <w:caps w:val="0"/>
                <w:sz w:val="22"/>
                <w:szCs w:val="22"/>
              </w:rPr>
              <w:t> :</w:t>
            </w:r>
          </w:p>
          <w:p w14:paraId="7F25D15A" w14:textId="77777777" w:rsidR="00A0017C" w:rsidRPr="00013530" w:rsidRDefault="00A0017C" w:rsidP="00A0017C">
            <w:pPr>
              <w:jc w:val="both"/>
              <w:rPr>
                <w:b/>
                <w:color w:val="0082A4" w:themeColor="accent1"/>
                <w:sz w:val="22"/>
                <w:szCs w:val="22"/>
              </w:rPr>
            </w:pPr>
          </w:p>
          <w:p w14:paraId="713CC3A6" w14:textId="77777777" w:rsidR="003F3EF0" w:rsidRPr="00013530" w:rsidRDefault="003F3EF0" w:rsidP="00946C29">
            <w:pPr>
              <w:pStyle w:val="Paragraphedeliste"/>
              <w:numPr>
                <w:ilvl w:val="0"/>
                <w:numId w:val="44"/>
              </w:numPr>
              <w:jc w:val="both"/>
              <w:rPr>
                <w:b/>
                <w:color w:val="0082A4" w:themeColor="accent1"/>
                <w:sz w:val="22"/>
                <w:szCs w:val="22"/>
              </w:rPr>
            </w:pPr>
            <w:r w:rsidRPr="00013530">
              <w:rPr>
                <w:b/>
                <w:color w:val="0082A4" w:themeColor="accent1"/>
                <w:sz w:val="22"/>
                <w:szCs w:val="22"/>
              </w:rPr>
              <w:t xml:space="preserve">5,9 </w:t>
            </w:r>
            <w:bookmarkStart w:id="0" w:name="_GoBack"/>
            <w:r w:rsidRPr="00013530">
              <w:rPr>
                <w:b/>
                <w:color w:val="0082A4" w:themeColor="accent1"/>
                <w:sz w:val="22"/>
                <w:szCs w:val="22"/>
              </w:rPr>
              <w:t>million</w:t>
            </w:r>
            <w:bookmarkEnd w:id="0"/>
            <w:r w:rsidRPr="00013530">
              <w:rPr>
                <w:b/>
                <w:color w:val="0082A4" w:themeColor="accent1"/>
                <w:sz w:val="22"/>
                <w:szCs w:val="22"/>
              </w:rPr>
              <w:t>s d’entreprises actives</w:t>
            </w:r>
          </w:p>
          <w:p w14:paraId="27EFD7C4" w14:textId="3542B977" w:rsidR="003F3EF0" w:rsidRPr="00013530" w:rsidRDefault="003F3EF0" w:rsidP="00946C29">
            <w:pPr>
              <w:pStyle w:val="Paragraphedeliste"/>
              <w:numPr>
                <w:ilvl w:val="0"/>
                <w:numId w:val="44"/>
              </w:numPr>
              <w:jc w:val="both"/>
              <w:rPr>
                <w:b/>
                <w:color w:val="0082A4" w:themeColor="accent1"/>
                <w:sz w:val="22"/>
                <w:szCs w:val="22"/>
              </w:rPr>
            </w:pPr>
            <w:r w:rsidRPr="00013530">
              <w:rPr>
                <w:b/>
                <w:color w:val="0082A4" w:themeColor="accent1"/>
                <w:sz w:val="22"/>
                <w:szCs w:val="22"/>
              </w:rPr>
              <w:t>37 millions de données issues du RNCS</w:t>
            </w:r>
          </w:p>
          <w:p w14:paraId="01A20518" w14:textId="7D578DFD" w:rsidR="00EB1912" w:rsidRPr="00013530" w:rsidRDefault="003F3EF0" w:rsidP="00946C29">
            <w:pPr>
              <w:pStyle w:val="Paragraphedeliste"/>
              <w:numPr>
                <w:ilvl w:val="0"/>
                <w:numId w:val="44"/>
              </w:numPr>
              <w:jc w:val="both"/>
              <w:rPr>
                <w:b/>
                <w:color w:val="0082A4" w:themeColor="accent1"/>
                <w:sz w:val="22"/>
                <w:szCs w:val="22"/>
              </w:rPr>
            </w:pPr>
            <w:r w:rsidRPr="00013530">
              <w:rPr>
                <w:b/>
                <w:color w:val="0082A4" w:themeColor="accent1"/>
                <w:sz w:val="22"/>
                <w:szCs w:val="22"/>
              </w:rPr>
              <w:t xml:space="preserve">9,7  millions de </w:t>
            </w:r>
            <w:r w:rsidR="00EB1912" w:rsidRPr="00013530">
              <w:rPr>
                <w:b/>
                <w:color w:val="0082A4" w:themeColor="accent1"/>
                <w:sz w:val="22"/>
                <w:szCs w:val="22"/>
              </w:rPr>
              <w:t>données brevets</w:t>
            </w:r>
          </w:p>
          <w:p w14:paraId="5FE47959" w14:textId="255AB086" w:rsidR="00EB1912" w:rsidRPr="00013530" w:rsidRDefault="003F3EF0" w:rsidP="00946C29">
            <w:pPr>
              <w:pStyle w:val="Paragraphedeliste"/>
              <w:numPr>
                <w:ilvl w:val="0"/>
                <w:numId w:val="44"/>
              </w:numPr>
              <w:jc w:val="both"/>
              <w:rPr>
                <w:b/>
                <w:color w:val="0082A4" w:themeColor="accent1"/>
                <w:sz w:val="22"/>
                <w:szCs w:val="22"/>
              </w:rPr>
            </w:pPr>
            <w:r w:rsidRPr="00013530">
              <w:rPr>
                <w:b/>
                <w:color w:val="0082A4" w:themeColor="accent1"/>
                <w:sz w:val="22"/>
                <w:szCs w:val="22"/>
              </w:rPr>
              <w:t>4,9 millions de données</w:t>
            </w:r>
            <w:r w:rsidR="00EB1912" w:rsidRPr="00013530">
              <w:rPr>
                <w:b/>
                <w:color w:val="0082A4" w:themeColor="accent1"/>
                <w:sz w:val="22"/>
                <w:szCs w:val="22"/>
              </w:rPr>
              <w:t xml:space="preserve"> marques</w:t>
            </w:r>
          </w:p>
          <w:p w14:paraId="10D2E6F4" w14:textId="476FC208" w:rsidR="00EB1912" w:rsidRPr="00013530" w:rsidRDefault="003F3EF0" w:rsidP="00946C29">
            <w:pPr>
              <w:pStyle w:val="Paragraphedeliste"/>
              <w:numPr>
                <w:ilvl w:val="0"/>
                <w:numId w:val="44"/>
              </w:numPr>
              <w:jc w:val="both"/>
              <w:rPr>
                <w:b/>
                <w:color w:val="0082A4" w:themeColor="accent1"/>
                <w:sz w:val="22"/>
                <w:szCs w:val="22"/>
              </w:rPr>
            </w:pPr>
            <w:r w:rsidRPr="00013530">
              <w:rPr>
                <w:b/>
                <w:color w:val="0082A4" w:themeColor="accent1"/>
                <w:sz w:val="22"/>
                <w:szCs w:val="22"/>
              </w:rPr>
              <w:t xml:space="preserve">1,2 million de </w:t>
            </w:r>
            <w:r w:rsidR="00EB1912" w:rsidRPr="00013530">
              <w:rPr>
                <w:b/>
                <w:color w:val="0082A4" w:themeColor="accent1"/>
                <w:sz w:val="22"/>
                <w:szCs w:val="22"/>
              </w:rPr>
              <w:t>données dessins et modèles</w:t>
            </w:r>
          </w:p>
          <w:p w14:paraId="056C9AEA" w14:textId="77777777" w:rsidR="00160602" w:rsidRDefault="00160602" w:rsidP="00546319">
            <w:pPr>
              <w:jc w:val="both"/>
              <w:rPr>
                <w:b/>
                <w:color w:val="0082A4" w:themeColor="accent1"/>
              </w:rPr>
            </w:pPr>
          </w:p>
          <w:p w14:paraId="136517B5" w14:textId="77777777" w:rsidR="00627F76" w:rsidRDefault="00627F76" w:rsidP="00546319">
            <w:pPr>
              <w:jc w:val="both"/>
              <w:rPr>
                <w:b/>
                <w:color w:val="0082A4" w:themeColor="accent1"/>
              </w:rPr>
            </w:pPr>
          </w:p>
          <w:p w14:paraId="327FBD87" w14:textId="77777777" w:rsidR="00160602" w:rsidRDefault="00160602" w:rsidP="00546319">
            <w:pPr>
              <w:jc w:val="both"/>
              <w:rPr>
                <w:b/>
                <w:color w:val="0082A4" w:themeColor="accent1"/>
              </w:rPr>
            </w:pPr>
          </w:p>
          <w:p w14:paraId="6996B88F" w14:textId="77777777" w:rsidR="00160602" w:rsidRDefault="00160602" w:rsidP="00546319">
            <w:pPr>
              <w:jc w:val="both"/>
              <w:rPr>
                <w:b/>
                <w:color w:val="0082A4" w:themeColor="accent1"/>
              </w:rPr>
            </w:pPr>
          </w:p>
          <w:p w14:paraId="7353C502" w14:textId="77777777" w:rsidR="003F3EF0" w:rsidRDefault="003F3EF0" w:rsidP="00647A1C">
            <w:pPr>
              <w:rPr>
                <w:b/>
                <w:caps/>
                <w:color w:val="0082A4" w:themeColor="accent1"/>
                <w:sz w:val="22"/>
                <w:szCs w:val="22"/>
              </w:rPr>
            </w:pPr>
          </w:p>
          <w:p w14:paraId="6FB9CECA" w14:textId="77777777" w:rsidR="003F3EF0" w:rsidRDefault="003F3EF0" w:rsidP="00647A1C">
            <w:pPr>
              <w:rPr>
                <w:b/>
                <w:caps/>
                <w:color w:val="0082A4" w:themeColor="accent1"/>
                <w:sz w:val="22"/>
                <w:szCs w:val="22"/>
              </w:rPr>
            </w:pPr>
          </w:p>
          <w:p w14:paraId="46D1259E" w14:textId="77777777" w:rsidR="00735FEB" w:rsidRDefault="00735FEB" w:rsidP="00647A1C">
            <w:pPr>
              <w:rPr>
                <w:b/>
                <w:caps/>
                <w:color w:val="0082A4" w:themeColor="accent1"/>
                <w:sz w:val="22"/>
                <w:szCs w:val="22"/>
              </w:rPr>
            </w:pPr>
          </w:p>
          <w:p w14:paraId="609D07D3" w14:textId="77777777" w:rsidR="00735FEB" w:rsidRDefault="00735FEB" w:rsidP="00647A1C">
            <w:pPr>
              <w:rPr>
                <w:b/>
                <w:caps/>
                <w:color w:val="0082A4" w:themeColor="accent1"/>
                <w:sz w:val="22"/>
                <w:szCs w:val="22"/>
              </w:rPr>
            </w:pPr>
          </w:p>
          <w:p w14:paraId="034209F0" w14:textId="77777777" w:rsidR="00735FEB" w:rsidRDefault="00735FEB" w:rsidP="00647A1C">
            <w:pPr>
              <w:rPr>
                <w:b/>
                <w:caps/>
                <w:color w:val="0082A4" w:themeColor="accent1"/>
                <w:sz w:val="22"/>
                <w:szCs w:val="22"/>
              </w:rPr>
            </w:pPr>
          </w:p>
          <w:p w14:paraId="1783FF53" w14:textId="77777777" w:rsidR="00735FEB" w:rsidRDefault="00735FEB" w:rsidP="00647A1C">
            <w:pPr>
              <w:rPr>
                <w:b/>
                <w:caps/>
                <w:color w:val="0082A4" w:themeColor="accent1"/>
                <w:sz w:val="22"/>
                <w:szCs w:val="22"/>
              </w:rPr>
            </w:pPr>
          </w:p>
          <w:p w14:paraId="0D000A9E" w14:textId="77777777" w:rsidR="008F6AFC" w:rsidRDefault="00647A1C" w:rsidP="00647A1C">
            <w:pPr>
              <w:rPr>
                <w:b/>
                <w:caps/>
                <w:color w:val="0082A4" w:themeColor="accent1"/>
                <w:sz w:val="22"/>
                <w:szCs w:val="22"/>
              </w:rPr>
            </w:pPr>
            <w:r w:rsidRPr="00647A1C">
              <w:rPr>
                <w:b/>
                <w:caps/>
                <w:color w:val="0082A4" w:themeColor="accent1"/>
                <w:sz w:val="22"/>
                <w:szCs w:val="22"/>
              </w:rPr>
              <w:t>deux nouvelles missions confiees a l’inpi </w:t>
            </w:r>
            <w:r w:rsidR="008F6AFC">
              <w:rPr>
                <w:b/>
                <w:caps/>
                <w:color w:val="0082A4" w:themeColor="accent1"/>
                <w:sz w:val="22"/>
                <w:szCs w:val="22"/>
              </w:rPr>
              <w:t xml:space="preserve">par le cabinet du premier ministre </w:t>
            </w:r>
            <w:r w:rsidRPr="00647A1C">
              <w:rPr>
                <w:b/>
                <w:caps/>
                <w:color w:val="0082A4" w:themeColor="accent1"/>
                <w:sz w:val="22"/>
                <w:szCs w:val="22"/>
              </w:rPr>
              <w:t>:</w:t>
            </w:r>
          </w:p>
          <w:p w14:paraId="1B81C5FF" w14:textId="10B2B78B" w:rsidR="00647A1C" w:rsidRPr="00647A1C" w:rsidRDefault="00647A1C" w:rsidP="00647A1C">
            <w:pPr>
              <w:rPr>
                <w:b/>
                <w:caps/>
                <w:color w:val="0082A4" w:themeColor="accent1"/>
                <w:sz w:val="22"/>
                <w:szCs w:val="22"/>
              </w:rPr>
            </w:pPr>
            <w:r w:rsidRPr="00647A1C">
              <w:rPr>
                <w:b/>
                <w:caps/>
                <w:color w:val="0082A4" w:themeColor="accent1"/>
                <w:sz w:val="22"/>
                <w:szCs w:val="22"/>
              </w:rPr>
              <w:t xml:space="preserve">la création d’un guichet unique pour les </w:t>
            </w:r>
            <w:r w:rsidR="000D3C78">
              <w:rPr>
                <w:b/>
                <w:caps/>
                <w:color w:val="0082A4" w:themeColor="accent1"/>
                <w:sz w:val="22"/>
                <w:szCs w:val="22"/>
              </w:rPr>
              <w:t>FORMALITES</w:t>
            </w:r>
            <w:r w:rsidRPr="00647A1C">
              <w:rPr>
                <w:b/>
                <w:caps/>
                <w:color w:val="0082A4" w:themeColor="accent1"/>
                <w:sz w:val="22"/>
                <w:szCs w:val="22"/>
              </w:rPr>
              <w:t xml:space="preserve"> d</w:t>
            </w:r>
            <w:r w:rsidR="000D3C78">
              <w:rPr>
                <w:b/>
                <w:caps/>
                <w:color w:val="0082A4" w:themeColor="accent1"/>
                <w:sz w:val="22"/>
                <w:szCs w:val="22"/>
              </w:rPr>
              <w:t>es</w:t>
            </w:r>
            <w:r w:rsidR="00013530">
              <w:rPr>
                <w:b/>
                <w:caps/>
                <w:color w:val="0082A4" w:themeColor="accent1"/>
                <w:sz w:val="22"/>
                <w:szCs w:val="22"/>
              </w:rPr>
              <w:t xml:space="preserve"> </w:t>
            </w:r>
            <w:r w:rsidRPr="00647A1C">
              <w:rPr>
                <w:b/>
                <w:caps/>
                <w:color w:val="0082A4" w:themeColor="accent1"/>
                <w:sz w:val="22"/>
                <w:szCs w:val="22"/>
              </w:rPr>
              <w:t>entreprise</w:t>
            </w:r>
            <w:r w:rsidR="000D3C78">
              <w:rPr>
                <w:b/>
                <w:caps/>
                <w:color w:val="0082A4" w:themeColor="accent1"/>
                <w:sz w:val="22"/>
                <w:szCs w:val="22"/>
              </w:rPr>
              <w:t>s</w:t>
            </w:r>
            <w:r w:rsidR="00E26A75">
              <w:rPr>
                <w:b/>
                <w:caps/>
                <w:color w:val="0082A4" w:themeColor="accent1"/>
                <w:sz w:val="22"/>
                <w:szCs w:val="22"/>
              </w:rPr>
              <w:t xml:space="preserve"> </w:t>
            </w:r>
            <w:r w:rsidRPr="00647A1C">
              <w:rPr>
                <w:b/>
                <w:caps/>
                <w:color w:val="0082A4" w:themeColor="accent1"/>
                <w:sz w:val="22"/>
                <w:szCs w:val="22"/>
              </w:rPr>
              <w:t>et celle d’un registre</w:t>
            </w:r>
            <w:r w:rsidR="00E26A75">
              <w:rPr>
                <w:b/>
                <w:caps/>
                <w:color w:val="0082A4" w:themeColor="accent1"/>
                <w:sz w:val="22"/>
                <w:szCs w:val="22"/>
              </w:rPr>
              <w:t xml:space="preserve"> </w:t>
            </w:r>
            <w:r w:rsidR="0026376F">
              <w:rPr>
                <w:b/>
                <w:caps/>
                <w:color w:val="0082A4" w:themeColor="accent1"/>
                <w:sz w:val="22"/>
                <w:szCs w:val="22"/>
              </w:rPr>
              <w:t xml:space="preserve">GENERAL </w:t>
            </w:r>
            <w:r w:rsidR="00E26A75">
              <w:rPr>
                <w:b/>
                <w:caps/>
                <w:color w:val="0082A4" w:themeColor="accent1"/>
                <w:sz w:val="22"/>
                <w:szCs w:val="22"/>
              </w:rPr>
              <w:t xml:space="preserve">dématérialisé des entreprises </w:t>
            </w:r>
          </w:p>
          <w:p w14:paraId="3EC277B3" w14:textId="77777777" w:rsidR="00647A1C" w:rsidRDefault="00647A1C" w:rsidP="00647A1C">
            <w:pPr>
              <w:jc w:val="both"/>
              <w:rPr>
                <w:sz w:val="22"/>
                <w:szCs w:val="22"/>
              </w:rPr>
            </w:pPr>
          </w:p>
          <w:p w14:paraId="1076B056" w14:textId="0422D4FE" w:rsidR="00E44055" w:rsidRDefault="00E44055" w:rsidP="00E44055">
            <w:r>
              <w:t xml:space="preserve">Les articles 1 et 2 de la loi PACTE entérinent deux actions majeures de simplification des démarches des entreprises : la </w:t>
            </w:r>
            <w:r w:rsidRPr="00AB3CD3">
              <w:t>création d’un g</w:t>
            </w:r>
            <w:r>
              <w:t>uichet unique et celle d’</w:t>
            </w:r>
            <w:r w:rsidRPr="00AB3CD3">
              <w:t xml:space="preserve">un registre </w:t>
            </w:r>
            <w:r w:rsidR="00D97C64">
              <w:t xml:space="preserve">général </w:t>
            </w:r>
            <w:r w:rsidRPr="00AB3CD3">
              <w:t>dématérialisé des entreprises</w:t>
            </w:r>
            <w:r>
              <w:t>. L’INPI a été désigné comme opérateur chargé de leur mise en œuvre et de leur gestion.</w:t>
            </w:r>
          </w:p>
          <w:p w14:paraId="7DE37EBB" w14:textId="77777777" w:rsidR="00647A1C" w:rsidRDefault="00647A1C" w:rsidP="00647A1C">
            <w:pPr>
              <w:jc w:val="both"/>
              <w:rPr>
                <w:sz w:val="22"/>
                <w:szCs w:val="22"/>
              </w:rPr>
            </w:pPr>
          </w:p>
          <w:p w14:paraId="6387C4F3" w14:textId="2BBA5E17" w:rsidR="00E44055" w:rsidRPr="00E44055" w:rsidRDefault="00E44055" w:rsidP="00E44055">
            <w:pPr>
              <w:rPr>
                <w:b/>
                <w:color w:val="0082A4" w:themeColor="accent1"/>
              </w:rPr>
            </w:pPr>
            <w:r w:rsidRPr="00E44055">
              <w:rPr>
                <w:b/>
                <w:color w:val="0082A4" w:themeColor="accent1"/>
              </w:rPr>
              <w:t xml:space="preserve">Le </w:t>
            </w:r>
            <w:r>
              <w:rPr>
                <w:b/>
                <w:color w:val="0082A4" w:themeColor="accent1"/>
              </w:rPr>
              <w:t>g</w:t>
            </w:r>
            <w:r w:rsidRPr="00E44055">
              <w:rPr>
                <w:b/>
                <w:color w:val="0082A4" w:themeColor="accent1"/>
              </w:rPr>
              <w:t>uichet unique : rendez-vous incontournable des créateurs d’entreprise</w:t>
            </w:r>
          </w:p>
          <w:p w14:paraId="6A9B93FD" w14:textId="03E9E671" w:rsidR="00E44055" w:rsidRDefault="00E44055" w:rsidP="00E44055">
            <w:r>
              <w:t xml:space="preserve">Aujourd’hui, les entrepreneurs </w:t>
            </w:r>
            <w:r w:rsidR="001C7BCA">
              <w:t>f</w:t>
            </w:r>
            <w:r>
              <w:t xml:space="preserve">ont face à </w:t>
            </w:r>
            <w:r w:rsidR="00607D6F">
              <w:t xml:space="preserve">de nombreuses </w:t>
            </w:r>
            <w:r>
              <w:t>entités différentes pour établir les démarches de leur création d’entreprise, parmi lesquels les</w:t>
            </w:r>
            <w:r w:rsidR="001C7BCA">
              <w:t xml:space="preserve"> greffes des</w:t>
            </w:r>
            <w:r>
              <w:t xml:space="preserve"> tribunaux de commerce, les chambres de commerce et d’industrie, les chambres d’agriculture, </w:t>
            </w:r>
            <w:r w:rsidR="00D078FE">
              <w:t xml:space="preserve">les chambres de métiers et de l’artisanat, </w:t>
            </w:r>
            <w:r>
              <w:t xml:space="preserve">etc. </w:t>
            </w:r>
          </w:p>
          <w:p w14:paraId="6D893875" w14:textId="15C8ECAB" w:rsidR="00E44055" w:rsidRDefault="00E44055" w:rsidP="00E44055">
            <w:r>
              <w:t>Afin de simplifier et de moderniser cette étape cruciale de la création d’entreprise, et de centraliser toutes les démarches, l’INPI a été désigné comme pilote et gestionnaire d’un guichet unique</w:t>
            </w:r>
            <w:r w:rsidR="00DB274A">
              <w:t xml:space="preserve"> (dématérialisé)</w:t>
            </w:r>
            <w:r>
              <w:t xml:space="preserve">. </w:t>
            </w:r>
            <w:r w:rsidR="001C7BCA">
              <w:t>Ce qui est cohérent avec l</w:t>
            </w:r>
            <w:r>
              <w:t>a mission de centralisation et de diffusion de l’ensemble des informations concernant la protection des innovations et l’enregistrement des entreprises</w:t>
            </w:r>
            <w:r w:rsidR="001C7BCA">
              <w:t xml:space="preserve">, </w:t>
            </w:r>
            <w:r>
              <w:t xml:space="preserve">prévue dans ses statuts dès la création de l’Institut en 1951. </w:t>
            </w:r>
          </w:p>
          <w:p w14:paraId="4447E1C1" w14:textId="77777777" w:rsidR="00E44055" w:rsidRDefault="00E44055" w:rsidP="00E44055"/>
          <w:p w14:paraId="14AC8FB1" w14:textId="443701D5" w:rsidR="00E44055" w:rsidRPr="00E44055" w:rsidRDefault="00E44055" w:rsidP="00E44055">
            <w:pPr>
              <w:rPr>
                <w:b/>
                <w:color w:val="0082A4" w:themeColor="accent1"/>
              </w:rPr>
            </w:pPr>
            <w:r w:rsidRPr="00E44055">
              <w:rPr>
                <w:b/>
                <w:color w:val="0082A4" w:themeColor="accent1"/>
              </w:rPr>
              <w:t xml:space="preserve">Un registre </w:t>
            </w:r>
            <w:r w:rsidR="000E37D9">
              <w:rPr>
                <w:b/>
                <w:color w:val="0082A4" w:themeColor="accent1"/>
              </w:rPr>
              <w:t xml:space="preserve">général </w:t>
            </w:r>
            <w:r w:rsidRPr="00E44055">
              <w:rPr>
                <w:b/>
                <w:color w:val="0082A4" w:themeColor="accent1"/>
              </w:rPr>
              <w:t xml:space="preserve">dématérialisé pour l’ensemble des </w:t>
            </w:r>
            <w:r w:rsidR="004D53E2">
              <w:rPr>
                <w:b/>
                <w:color w:val="0082A4" w:themeColor="accent1"/>
              </w:rPr>
              <w:t>informations</w:t>
            </w:r>
            <w:r w:rsidRPr="00E44055">
              <w:rPr>
                <w:b/>
                <w:color w:val="0082A4" w:themeColor="accent1"/>
              </w:rPr>
              <w:t xml:space="preserve"> </w:t>
            </w:r>
            <w:r w:rsidR="00067849">
              <w:rPr>
                <w:b/>
                <w:color w:val="0082A4" w:themeColor="accent1"/>
              </w:rPr>
              <w:t>sur</w:t>
            </w:r>
            <w:r w:rsidRPr="00E44055">
              <w:rPr>
                <w:b/>
                <w:color w:val="0082A4" w:themeColor="accent1"/>
              </w:rPr>
              <w:t xml:space="preserve"> la vie </w:t>
            </w:r>
            <w:r w:rsidR="00067849">
              <w:rPr>
                <w:b/>
                <w:color w:val="0082A4" w:themeColor="accent1"/>
              </w:rPr>
              <w:t>d</w:t>
            </w:r>
            <w:r w:rsidRPr="00E44055">
              <w:rPr>
                <w:b/>
                <w:color w:val="0082A4" w:themeColor="accent1"/>
              </w:rPr>
              <w:t>es entreprises </w:t>
            </w:r>
          </w:p>
          <w:p w14:paraId="3B114654" w14:textId="78410229" w:rsidR="00E44055" w:rsidRDefault="00E44055" w:rsidP="00E44055">
            <w:r>
              <w:t xml:space="preserve">Lorsqu’une entreprise se crée ou vit un changement important, une publicité doit en être faite. </w:t>
            </w:r>
          </w:p>
          <w:p w14:paraId="20C3D3DE" w14:textId="46F075BB" w:rsidR="00E44055" w:rsidRDefault="00E44055" w:rsidP="00E44055">
            <w:r>
              <w:t>Différents registres permettent aujourd’hui cette diffusion d’information,</w:t>
            </w:r>
            <w:r w:rsidRPr="002E4991">
              <w:t xml:space="preserve"> </w:t>
            </w:r>
            <w:r>
              <w:t xml:space="preserve">dont le répertoire des métiers ou le registre des actifs agricoles, </w:t>
            </w:r>
            <w:r w:rsidR="008F6AFC">
              <w:t xml:space="preserve">mais le plus </w:t>
            </w:r>
            <w:r w:rsidR="001C7BCA">
              <w:t xml:space="preserve">gros </w:t>
            </w:r>
            <w:r w:rsidR="008F6AFC">
              <w:t xml:space="preserve">d’entre </w:t>
            </w:r>
            <w:r>
              <w:t xml:space="preserve">eux est le </w:t>
            </w:r>
            <w:r w:rsidR="001C7BCA">
              <w:t>r</w:t>
            </w:r>
            <w:r>
              <w:t xml:space="preserve">egistre </w:t>
            </w:r>
            <w:r w:rsidR="001C7BCA">
              <w:t>n</w:t>
            </w:r>
            <w:r>
              <w:t xml:space="preserve">ational du </w:t>
            </w:r>
            <w:r w:rsidR="001C7BCA">
              <w:t>c</w:t>
            </w:r>
            <w:r>
              <w:t xml:space="preserve">ommerce et des </w:t>
            </w:r>
            <w:r w:rsidR="001C7BCA">
              <w:t>s</w:t>
            </w:r>
            <w:r>
              <w:t xml:space="preserve">ociétés (RNCS), déjà géré par l’INPI. </w:t>
            </w:r>
          </w:p>
          <w:p w14:paraId="535ECD3F" w14:textId="04280B19" w:rsidR="00E44055" w:rsidRDefault="008F6AFC" w:rsidP="008F6AFC">
            <w:r w:rsidRPr="00DD276D">
              <w:t>A</w:t>
            </w:r>
            <w:r w:rsidR="00DD276D" w:rsidRPr="00DD276D">
              <w:t xml:space="preserve"> </w:t>
            </w:r>
            <w:r w:rsidR="001C7BCA">
              <w:t>terme</w:t>
            </w:r>
            <w:r>
              <w:t xml:space="preserve">, </w:t>
            </w:r>
            <w:r w:rsidR="00E44055">
              <w:t>ces registres s</w:t>
            </w:r>
            <w:r>
              <w:t>er</w:t>
            </w:r>
            <w:r w:rsidR="00E44055">
              <w:t xml:space="preserve">ont supprimés et remplacés par un registre unique, dématérialisé. </w:t>
            </w:r>
          </w:p>
          <w:p w14:paraId="3852C4B8" w14:textId="77777777" w:rsidR="008F6AFC" w:rsidRDefault="008F6AFC" w:rsidP="008F6AFC"/>
          <w:p w14:paraId="5A519A16" w14:textId="428E2BFF" w:rsidR="008F6AFC" w:rsidRPr="008F6AFC" w:rsidRDefault="008F6AFC" w:rsidP="008F6AFC">
            <w:r>
              <w:t>Une équipe dédiée est mobilisée et travaille sur les premiers jalons de ces projets majeurs, aux côtés de l’ensemble des parties prenantes.</w:t>
            </w:r>
          </w:p>
          <w:p w14:paraId="6EA5C7CC" w14:textId="77777777" w:rsidR="00995B94" w:rsidRDefault="00995B94" w:rsidP="00647A1C">
            <w:pPr>
              <w:jc w:val="both"/>
              <w:rPr>
                <w:sz w:val="22"/>
                <w:szCs w:val="22"/>
              </w:rPr>
            </w:pPr>
          </w:p>
          <w:p w14:paraId="68EECD0D" w14:textId="77777777" w:rsidR="00995B94" w:rsidRDefault="00995B94" w:rsidP="00647A1C">
            <w:pPr>
              <w:jc w:val="both"/>
              <w:rPr>
                <w:sz w:val="22"/>
                <w:szCs w:val="22"/>
              </w:rPr>
            </w:pPr>
          </w:p>
          <w:p w14:paraId="13E96EAC" w14:textId="13E7DED0" w:rsidR="00647A1C" w:rsidRPr="00647A1C" w:rsidRDefault="00647A1C" w:rsidP="00647A1C">
            <w:pPr>
              <w:jc w:val="both"/>
              <w:rPr>
                <w:sz w:val="22"/>
                <w:szCs w:val="22"/>
              </w:rPr>
            </w:pPr>
          </w:p>
        </w:tc>
      </w:tr>
    </w:tbl>
    <w:p w14:paraId="1C23696E" w14:textId="77777777" w:rsidR="00B63BED" w:rsidRDefault="00B63BED"/>
    <w:tbl>
      <w:tblPr>
        <w:tblStyle w:val="Grilledutableau"/>
        <w:tblW w:w="9918" w:type="dxa"/>
        <w:tblBorders>
          <w:top w:val="single" w:sz="4" w:space="0" w:color="0082A4" w:themeColor="accent1"/>
          <w:left w:val="single" w:sz="4" w:space="0" w:color="0082A4" w:themeColor="accent1"/>
          <w:bottom w:val="single" w:sz="4" w:space="0" w:color="0082A4" w:themeColor="accent1"/>
          <w:right w:val="single" w:sz="4" w:space="0" w:color="0082A4" w:themeColor="accent1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8363"/>
      </w:tblGrid>
      <w:tr w:rsidR="00D33419" w14:paraId="1FAB73C4" w14:textId="77777777" w:rsidTr="00B63BED">
        <w:trPr>
          <w:trHeight w:val="253"/>
        </w:trPr>
        <w:tc>
          <w:tcPr>
            <w:tcW w:w="1555" w:type="dxa"/>
            <w:vMerge w:val="restart"/>
          </w:tcPr>
          <w:p w14:paraId="2115067E" w14:textId="77777777" w:rsidR="00D33419" w:rsidRDefault="00D33419" w:rsidP="00F713A4">
            <w:pPr>
              <w:spacing w:before="60"/>
            </w:pPr>
            <w:r>
              <w:rPr>
                <w:noProof/>
                <w:lang w:eastAsia="fr-FR"/>
              </w:rPr>
              <w:drawing>
                <wp:inline distT="0" distB="0" distL="0" distR="0" wp14:anchorId="1496F4EE" wp14:editId="5FCBC59E">
                  <wp:extent cx="867548" cy="936000"/>
                  <wp:effectExtent l="0" t="0" r="889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acaron-MDI.pn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43" t="4971" r="8394" b="3902"/>
                          <a:stretch/>
                        </pic:blipFill>
                        <pic:spPr bwMode="auto">
                          <a:xfrm>
                            <a:off x="0" y="0"/>
                            <a:ext cx="867548" cy="93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14:paraId="3EA6CA4B" w14:textId="77777777" w:rsidR="00D33419" w:rsidRPr="005B77F5" w:rsidRDefault="00D33419" w:rsidP="00417FFD">
            <w:pPr>
              <w:pStyle w:val="STitre2"/>
              <w:spacing w:before="0" w:after="0"/>
              <w:rPr>
                <w:sz w:val="20"/>
                <w:szCs w:val="20"/>
              </w:rPr>
            </w:pPr>
            <w:r w:rsidRPr="005B77F5">
              <w:rPr>
                <w:sz w:val="20"/>
                <w:szCs w:val="20"/>
              </w:rPr>
              <w:t>À PROPOS DE L'INPI</w:t>
            </w:r>
          </w:p>
        </w:tc>
      </w:tr>
      <w:tr w:rsidR="00D33419" w14:paraId="602E4889" w14:textId="77777777" w:rsidTr="00B63BED">
        <w:trPr>
          <w:trHeight w:val="1489"/>
        </w:trPr>
        <w:tc>
          <w:tcPr>
            <w:tcW w:w="1555" w:type="dxa"/>
            <w:vMerge/>
          </w:tcPr>
          <w:p w14:paraId="0F84FBD9" w14:textId="77777777" w:rsidR="00D33419" w:rsidRDefault="00D33419" w:rsidP="00417FFD"/>
        </w:tc>
        <w:tc>
          <w:tcPr>
            <w:tcW w:w="8363" w:type="dxa"/>
          </w:tcPr>
          <w:p w14:paraId="56178AA2" w14:textId="6D223198" w:rsidR="00D33419" w:rsidRPr="00951E87" w:rsidRDefault="00D33419" w:rsidP="0054352B">
            <w:pPr>
              <w:rPr>
                <w:sz w:val="18"/>
                <w:szCs w:val="18"/>
              </w:rPr>
            </w:pPr>
            <w:r w:rsidRPr="00951E87">
              <w:rPr>
                <w:sz w:val="18"/>
                <w:szCs w:val="18"/>
              </w:rPr>
              <w:t>Au-delà de son action d’enregistrement et de délivrance de titres (brevet</w:t>
            </w:r>
            <w:r w:rsidR="00E5078C">
              <w:rPr>
                <w:sz w:val="18"/>
                <w:szCs w:val="18"/>
              </w:rPr>
              <w:t>s, marques, dessins et modèles) et de centralisation et de diffusion du registre national du commerce et des sociétés</w:t>
            </w:r>
            <w:r w:rsidR="0054352B">
              <w:rPr>
                <w:sz w:val="18"/>
                <w:szCs w:val="18"/>
              </w:rPr>
              <w:t xml:space="preserve"> (RNCS), </w:t>
            </w:r>
            <w:r w:rsidRPr="00951E87">
              <w:rPr>
                <w:sz w:val="18"/>
                <w:szCs w:val="18"/>
              </w:rPr>
              <w:t xml:space="preserve">l’Institut </w:t>
            </w:r>
            <w:r w:rsidR="00264F02">
              <w:rPr>
                <w:sz w:val="18"/>
                <w:szCs w:val="18"/>
              </w:rPr>
              <w:t xml:space="preserve">national de la propriété industrielle (INPI) </w:t>
            </w:r>
            <w:r w:rsidRPr="00951E87">
              <w:rPr>
                <w:sz w:val="18"/>
                <w:szCs w:val="18"/>
              </w:rPr>
              <w:t>agit en faveur du développement économique par ses actions de sensibilisation et de valorisation de l’innovation et de ses enjeux.</w:t>
            </w:r>
            <w:r>
              <w:rPr>
                <w:sz w:val="18"/>
                <w:szCs w:val="18"/>
              </w:rPr>
              <w:t xml:space="preserve"> </w:t>
            </w:r>
            <w:r w:rsidR="00264F02">
              <w:rPr>
                <w:sz w:val="18"/>
                <w:szCs w:val="18"/>
              </w:rPr>
              <w:t>L'institut</w:t>
            </w:r>
            <w:r w:rsidRPr="00951E87">
              <w:rPr>
                <w:sz w:val="18"/>
                <w:szCs w:val="18"/>
              </w:rPr>
              <w:t xml:space="preserve"> accompagne tous les innovateurs pour qu'ils transforment leurs projets en </w:t>
            </w:r>
            <w:r w:rsidR="0044588F">
              <w:rPr>
                <w:sz w:val="18"/>
                <w:szCs w:val="18"/>
              </w:rPr>
              <w:t xml:space="preserve">réalisations </w:t>
            </w:r>
            <w:r w:rsidR="00264F02">
              <w:rPr>
                <w:sz w:val="18"/>
                <w:szCs w:val="18"/>
              </w:rPr>
              <w:t>concrètes</w:t>
            </w:r>
            <w:r w:rsidRPr="00951E87">
              <w:rPr>
                <w:sz w:val="18"/>
                <w:szCs w:val="18"/>
              </w:rPr>
              <w:t>, leurs innovations en valeur.</w:t>
            </w:r>
            <w:r>
              <w:rPr>
                <w:sz w:val="18"/>
                <w:szCs w:val="18"/>
              </w:rPr>
              <w:t xml:space="preserve"> </w:t>
            </w:r>
            <w:r w:rsidRPr="00951E87">
              <w:rPr>
                <w:sz w:val="18"/>
                <w:szCs w:val="18"/>
              </w:rPr>
              <w:t>Établissement public autofinancé et placé sous la</w:t>
            </w:r>
            <w:r w:rsidR="005B77F5">
              <w:rPr>
                <w:sz w:val="18"/>
                <w:szCs w:val="18"/>
              </w:rPr>
              <w:t> </w:t>
            </w:r>
            <w:r w:rsidRPr="00951E87">
              <w:rPr>
                <w:sz w:val="18"/>
                <w:szCs w:val="18"/>
              </w:rPr>
              <w:t>tutelle du ministère en charge de la propriété industrielle, l’INPI participe également activement à l'élaboration et la mise en œuvre des politiques publiques dans le domaine de</w:t>
            </w:r>
            <w:r w:rsidR="00416FF2">
              <w:rPr>
                <w:sz w:val="18"/>
                <w:szCs w:val="18"/>
              </w:rPr>
              <w:t xml:space="preserve"> la propriété intellectuelle, du</w:t>
            </w:r>
            <w:r w:rsidR="005B77F5">
              <w:rPr>
                <w:sz w:val="18"/>
                <w:szCs w:val="18"/>
              </w:rPr>
              <w:t> </w:t>
            </w:r>
            <w:r w:rsidRPr="00951E87">
              <w:rPr>
                <w:sz w:val="18"/>
                <w:szCs w:val="18"/>
              </w:rPr>
              <w:t>soutien à l’innovation et à la compétitivité</w:t>
            </w:r>
            <w:r w:rsidR="00416FF2">
              <w:rPr>
                <w:sz w:val="18"/>
                <w:szCs w:val="18"/>
              </w:rPr>
              <w:t xml:space="preserve"> des entreprises tout comme de</w:t>
            </w:r>
            <w:r w:rsidRPr="00951E87">
              <w:rPr>
                <w:sz w:val="18"/>
                <w:szCs w:val="18"/>
              </w:rPr>
              <w:t xml:space="preserve"> la lutte anti-contrefaçon.</w:t>
            </w:r>
          </w:p>
        </w:tc>
      </w:tr>
    </w:tbl>
    <w:p w14:paraId="35A01192" w14:textId="7E3ED7F5" w:rsidR="009B7F66" w:rsidRDefault="005D42FC">
      <w:r w:rsidRPr="005D42FC">
        <w:rPr>
          <w:b/>
        </w:rPr>
        <w:t>Contact presse :</w:t>
      </w:r>
      <w:r w:rsidR="00D81BB0">
        <w:rPr>
          <w:b/>
        </w:rPr>
        <w:t xml:space="preserve"> </w:t>
      </w:r>
      <w:r w:rsidR="006B6F14">
        <w:t>Anne-Sophie Prusak</w:t>
      </w:r>
      <w:r>
        <w:t xml:space="preserve"> </w:t>
      </w:r>
      <w:r w:rsidR="006B6F14">
        <w:t xml:space="preserve"> </w:t>
      </w:r>
      <w:r w:rsidR="006B6F14" w:rsidRPr="005D42FC">
        <w:rPr>
          <w:color w:val="0082A4" w:themeColor="accent1"/>
        </w:rPr>
        <w:t>|</w:t>
      </w:r>
      <w:r w:rsidR="006B6F14">
        <w:t xml:space="preserve">  </w:t>
      </w:r>
      <w:hyperlink r:id="rId17" w:history="1">
        <w:r w:rsidR="006B6F14" w:rsidRPr="006252D0">
          <w:rPr>
            <w:rStyle w:val="Lienhypertexte"/>
          </w:rPr>
          <w:t>aprusak@inpi.fr</w:t>
        </w:r>
      </w:hyperlink>
      <w:r w:rsidR="006B6F14">
        <w:t xml:space="preserve"> </w:t>
      </w:r>
      <w:r>
        <w:t xml:space="preserve"> </w:t>
      </w:r>
      <w:r w:rsidRPr="005D42FC">
        <w:rPr>
          <w:color w:val="0082A4" w:themeColor="accent1"/>
        </w:rPr>
        <w:t>|</w:t>
      </w:r>
      <w:r w:rsidRPr="006B6F14">
        <w:t xml:space="preserve"> </w:t>
      </w:r>
      <w:r w:rsidR="0044588F">
        <w:t xml:space="preserve"> 01 56 65 85 80  </w:t>
      </w:r>
      <w:r w:rsidR="0044588F" w:rsidRPr="005D42FC">
        <w:rPr>
          <w:color w:val="0082A4" w:themeColor="accent1"/>
        </w:rPr>
        <w:t>|</w:t>
      </w:r>
      <w:r w:rsidR="0044588F" w:rsidRPr="006B6F14">
        <w:t xml:space="preserve">  0</w:t>
      </w:r>
      <w:r w:rsidR="00F179A8">
        <w:t>6 60 69 54 17</w:t>
      </w:r>
      <w:r w:rsidR="0044588F" w:rsidRPr="006B6F14">
        <w:t xml:space="preserve">  </w:t>
      </w:r>
    </w:p>
    <w:sectPr w:rsidR="009B7F66" w:rsidSect="00486DE2">
      <w:footerReference w:type="default" r:id="rId18"/>
      <w:headerReference w:type="first" r:id="rId19"/>
      <w:footerReference w:type="first" r:id="rId20"/>
      <w:pgSz w:w="11906" w:h="16838" w:code="9"/>
      <w:pgMar w:top="851" w:right="1077" w:bottom="1021" w:left="1077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1A5847" w14:textId="77777777" w:rsidR="00826C34" w:rsidRDefault="00826C34" w:rsidP="00A07B6A">
      <w:r>
        <w:separator/>
      </w:r>
    </w:p>
  </w:endnote>
  <w:endnote w:type="continuationSeparator" w:id="0">
    <w:p w14:paraId="370AD7B7" w14:textId="77777777" w:rsidR="00826C34" w:rsidRDefault="00826C34" w:rsidP="00A07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Inpi">
    <w:panose1 w:val="00000000000000000000"/>
    <w:charset w:val="00"/>
    <w:family w:val="auto"/>
    <w:pitch w:val="variable"/>
    <w:sig w:usb0="A00000AF" w:usb1="4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npi Thin">
    <w:panose1 w:val="00000000000000000000"/>
    <w:charset w:val="00"/>
    <w:family w:val="auto"/>
    <w:pitch w:val="variable"/>
    <w:sig w:usb0="A00000AF" w:usb1="4000204A" w:usb2="00000000" w:usb3="00000000" w:csb0="0000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5000" w:type="pct"/>
      <w:tblBorders>
        <w:top w:val="single" w:sz="12" w:space="0" w:color="A0B0B8" w:themeColor="background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4"/>
      <w:gridCol w:w="483"/>
      <w:gridCol w:w="556"/>
      <w:gridCol w:w="408"/>
      <w:gridCol w:w="261"/>
      <w:gridCol w:w="999"/>
      <w:gridCol w:w="486"/>
      <w:gridCol w:w="478"/>
      <w:gridCol w:w="1194"/>
      <w:gridCol w:w="353"/>
      <w:gridCol w:w="410"/>
      <w:gridCol w:w="1043"/>
      <w:gridCol w:w="287"/>
      <w:gridCol w:w="573"/>
      <w:gridCol w:w="1147"/>
    </w:tblGrid>
    <w:tr w:rsidR="00417FFD" w:rsidRPr="00AB4F4D" w14:paraId="4021A2A3" w14:textId="77777777" w:rsidTr="00570124">
      <w:trPr>
        <w:cantSplit/>
        <w:trHeight w:hRule="exact" w:val="567"/>
      </w:trPr>
      <w:tc>
        <w:tcPr>
          <w:tcW w:w="551" w:type="pct"/>
          <w:vAlign w:val="center"/>
        </w:tcPr>
        <w:p w14:paraId="35B9A558" w14:textId="77777777" w:rsidR="00417FFD" w:rsidRPr="00AB4F4D" w:rsidRDefault="00417FFD" w:rsidP="005D42FC">
          <w:pPr>
            <w:pStyle w:val="Pieddepage"/>
            <w:rPr>
              <w:sz w:val="18"/>
              <w:szCs w:val="18"/>
            </w:rPr>
          </w:pPr>
          <w:r w:rsidRPr="00AB4F4D">
            <w:rPr>
              <w:noProof/>
              <w:sz w:val="18"/>
              <w:szCs w:val="18"/>
              <w:lang w:eastAsia="fr-FR"/>
            </w:rPr>
            <w:drawing>
              <wp:inline distT="0" distB="0" distL="0" distR="0" wp14:anchorId="72A8D3D6" wp14:editId="7E95D13B">
                <wp:extent cx="408433" cy="256033"/>
                <wp:effectExtent l="0" t="0" r="0" b="0"/>
                <wp:docPr id="18" name="Imag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HM_Logo Inpi We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8433" cy="2560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" w:type="pct"/>
          <w:vAlign w:val="center"/>
        </w:tcPr>
        <w:p w14:paraId="2E090260" w14:textId="77777777" w:rsidR="00417FFD" w:rsidRPr="00AB4F4D" w:rsidRDefault="00417FFD" w:rsidP="005D42FC">
          <w:pPr>
            <w:pStyle w:val="Pieddepage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fr-FR"/>
            </w:rPr>
            <w:drawing>
              <wp:inline distT="0" distB="0" distL="0" distR="0" wp14:anchorId="43598300" wp14:editId="5488C83B">
                <wp:extent cx="257175" cy="200025"/>
                <wp:effectExtent l="0" t="0" r="9525" b="9525"/>
                <wp:docPr id="19" name="Image 19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100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" w:type="pct"/>
          <w:vAlign w:val="center"/>
        </w:tcPr>
        <w:p w14:paraId="2AACFBD0" w14:textId="77777777" w:rsidR="00417FFD" w:rsidRPr="00340566" w:rsidRDefault="003B4064" w:rsidP="005D42FC">
          <w:pPr>
            <w:pStyle w:val="Pieddepage"/>
            <w:rPr>
              <w:sz w:val="18"/>
              <w:szCs w:val="18"/>
            </w:rPr>
          </w:pPr>
          <w:hyperlink r:id="rId4" w:history="1">
            <w:r w:rsidR="00417FFD">
              <w:rPr>
                <w:rStyle w:val="Lienhypertexte"/>
                <w:sz w:val="18"/>
                <w:szCs w:val="18"/>
              </w:rPr>
              <w:t>inpi.fr</w:t>
            </w:r>
          </w:hyperlink>
        </w:p>
      </w:tc>
      <w:tc>
        <w:tcPr>
          <w:tcW w:w="209" w:type="pct"/>
          <w:vAlign w:val="center"/>
        </w:tcPr>
        <w:p w14:paraId="4945135C" w14:textId="77777777" w:rsidR="00417FFD" w:rsidRPr="00AB4F4D" w:rsidRDefault="00417FFD" w:rsidP="005D42FC">
          <w:pPr>
            <w:pStyle w:val="Pieddepage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fr-FR"/>
            </w:rPr>
            <mc:AlternateContent>
              <mc:Choice Requires="wps">
                <w:drawing>
                  <wp:inline distT="0" distB="0" distL="0" distR="0" wp14:anchorId="0D8DBCF1" wp14:editId="1E766CC2">
                    <wp:extent cx="0" cy="180000"/>
                    <wp:effectExtent l="0" t="0" r="19050" b="29845"/>
                    <wp:docPr id="29" name="Connecteur droit 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8000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inline>
                </w:drawing>
              </mc:Choice>
              <mc:Fallback>
                <w:pict>
                  <v:line w14:anchorId="1BBA55D9" id="Connecteur droit 2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" strokecolor="#a0b0b8 [3214]" strokeweight="1.5pt">
                    <w10:anchorlock/>
                  </v:line>
                </w:pict>
              </mc:Fallback>
            </mc:AlternateContent>
          </w:r>
        </w:p>
      </w:tc>
      <w:tc>
        <w:tcPr>
          <w:tcW w:w="134" w:type="pct"/>
          <w:vAlign w:val="center"/>
        </w:tcPr>
        <w:p w14:paraId="7A047E1F" w14:textId="77777777" w:rsidR="00417FFD" w:rsidRPr="00AB4F4D" w:rsidRDefault="00417FFD" w:rsidP="005D42FC">
          <w:pPr>
            <w:pStyle w:val="Pieddepage"/>
            <w:rPr>
              <w:sz w:val="18"/>
              <w:szCs w:val="18"/>
            </w:rPr>
          </w:pPr>
          <w:r w:rsidRPr="00AB4F4D">
            <w:rPr>
              <w:noProof/>
              <w:sz w:val="18"/>
              <w:szCs w:val="18"/>
              <w:lang w:eastAsia="fr-FR"/>
            </w:rPr>
            <w:drawing>
              <wp:inline distT="0" distB="0" distL="0" distR="0" wp14:anchorId="47154504" wp14:editId="4037027A">
                <wp:extent cx="112790" cy="193353"/>
                <wp:effectExtent l="0" t="0" r="1905" b="0"/>
                <wp:docPr id="20" name="Image 20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HM_Facebook.png"/>
                        <pic:cNvPicPr/>
                      </pic:nvPicPr>
                      <pic:blipFill rotWithShape="1"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9078" b="-11537"/>
                        <a:stretch/>
                      </pic:blipFill>
                      <pic:spPr bwMode="auto">
                        <a:xfrm>
                          <a:off x="0" y="0"/>
                          <a:ext cx="113038" cy="1937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" w:type="pct"/>
          <w:vAlign w:val="center"/>
        </w:tcPr>
        <w:p w14:paraId="196752F7" w14:textId="77777777" w:rsidR="00417FFD" w:rsidRPr="00AB4F4D" w:rsidRDefault="003B4064" w:rsidP="005D42FC">
          <w:pPr>
            <w:pStyle w:val="Pieddepage"/>
            <w:rPr>
              <w:sz w:val="18"/>
              <w:szCs w:val="18"/>
            </w:rPr>
          </w:pPr>
          <w:hyperlink r:id="rId7" w:history="1">
            <w:r w:rsidR="00417FFD" w:rsidRPr="00F55724">
              <w:rPr>
                <w:rStyle w:val="Lienhypertexte"/>
                <w:sz w:val="18"/>
                <w:szCs w:val="18"/>
              </w:rPr>
              <w:t>INPI France</w:t>
            </w:r>
          </w:hyperlink>
        </w:p>
      </w:tc>
      <w:tc>
        <w:tcPr>
          <w:tcW w:w="249" w:type="pct"/>
          <w:vAlign w:val="center"/>
        </w:tcPr>
        <w:p w14:paraId="2BE69032" w14:textId="77777777" w:rsidR="00417FFD" w:rsidRPr="00AB4F4D" w:rsidRDefault="00417FFD" w:rsidP="005D42FC">
          <w:pPr>
            <w:pStyle w:val="Pieddepage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fr-FR"/>
            </w:rPr>
            <mc:AlternateContent>
              <mc:Choice Requires="wps">
                <w:drawing>
                  <wp:inline distT="0" distB="0" distL="0" distR="0" wp14:anchorId="6D9F982E" wp14:editId="1966DE69">
                    <wp:extent cx="0" cy="180000"/>
                    <wp:effectExtent l="0" t="0" r="19050" b="29845"/>
                    <wp:docPr id="30" name="Connecteur droit 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8000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inline>
                </w:drawing>
              </mc:Choice>
              <mc:Fallback>
                <w:pict>
                  <v:line w14:anchorId="2E3180C1" id="Connecteur droit 3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" strokecolor="#a0b0b8 [3214]" strokeweight="1.5pt">
                    <w10:anchorlock/>
                  </v:line>
                </w:pict>
              </mc:Fallback>
            </mc:AlternateContent>
          </w:r>
        </w:p>
      </w:tc>
      <w:tc>
        <w:tcPr>
          <w:tcW w:w="245" w:type="pct"/>
          <w:vAlign w:val="center"/>
        </w:tcPr>
        <w:p w14:paraId="4736860F" w14:textId="77777777" w:rsidR="00417FFD" w:rsidRPr="00AB4F4D" w:rsidRDefault="00417FFD" w:rsidP="005D42FC">
          <w:pPr>
            <w:pStyle w:val="Pieddepage"/>
            <w:rPr>
              <w:sz w:val="18"/>
              <w:szCs w:val="18"/>
            </w:rPr>
          </w:pPr>
          <w:r w:rsidRPr="00AB4F4D">
            <w:rPr>
              <w:noProof/>
              <w:sz w:val="18"/>
              <w:szCs w:val="18"/>
              <w:lang w:eastAsia="fr-FR"/>
            </w:rPr>
            <w:drawing>
              <wp:inline distT="0" distB="0" distL="0" distR="0" wp14:anchorId="333269E5" wp14:editId="1A6F1EB0">
                <wp:extent cx="216408" cy="179832"/>
                <wp:effectExtent l="0" t="0" r="0" b="0"/>
                <wp:docPr id="21" name="Image 21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HM_Tweet.p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" cy="1798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" w:type="pct"/>
          <w:vAlign w:val="center"/>
        </w:tcPr>
        <w:p w14:paraId="11C1DA9F" w14:textId="77777777" w:rsidR="00417FFD" w:rsidRPr="00AB4F4D" w:rsidRDefault="003B4064" w:rsidP="005D42FC">
          <w:pPr>
            <w:pStyle w:val="Pieddepage"/>
            <w:rPr>
              <w:sz w:val="18"/>
              <w:szCs w:val="18"/>
            </w:rPr>
          </w:pPr>
          <w:hyperlink r:id="rId10" w:history="1">
            <w:r w:rsidR="00417FFD" w:rsidRPr="00F55724">
              <w:rPr>
                <w:rStyle w:val="Lienhypertexte"/>
                <w:sz w:val="18"/>
                <w:szCs w:val="18"/>
              </w:rPr>
              <w:t>@INPIFrance</w:t>
            </w:r>
          </w:hyperlink>
        </w:p>
      </w:tc>
      <w:tc>
        <w:tcPr>
          <w:tcW w:w="181" w:type="pct"/>
          <w:vAlign w:val="center"/>
        </w:tcPr>
        <w:p w14:paraId="54ECD230" w14:textId="77777777" w:rsidR="00417FFD" w:rsidRPr="00AB4F4D" w:rsidRDefault="00417FFD" w:rsidP="005D42FC">
          <w:pPr>
            <w:pStyle w:val="Pieddepage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fr-FR"/>
            </w:rPr>
            <mc:AlternateContent>
              <mc:Choice Requires="wps">
                <w:drawing>
                  <wp:inline distT="0" distB="0" distL="0" distR="0" wp14:anchorId="3CC033AC" wp14:editId="33F916C9">
                    <wp:extent cx="0" cy="180000"/>
                    <wp:effectExtent l="0" t="0" r="19050" b="29845"/>
                    <wp:docPr id="31" name="Connecteur droit 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8000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inline>
                </w:drawing>
              </mc:Choice>
              <mc:Fallback>
                <w:pict>
                  <v:line w14:anchorId="51CB2492" id="Connecteur droit 3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" strokecolor="#a0b0b8 [3214]" strokeweight="1.5pt">
                    <w10:anchorlock/>
                  </v:line>
                </w:pict>
              </mc:Fallback>
            </mc:AlternateContent>
          </w:r>
        </w:p>
      </w:tc>
      <w:tc>
        <w:tcPr>
          <w:tcW w:w="210" w:type="pct"/>
          <w:vAlign w:val="center"/>
        </w:tcPr>
        <w:p w14:paraId="1C485FC5" w14:textId="77777777" w:rsidR="00417FFD" w:rsidRPr="00AB4F4D" w:rsidRDefault="00417FFD" w:rsidP="005D42FC">
          <w:pPr>
            <w:pStyle w:val="Pieddepage"/>
            <w:rPr>
              <w:sz w:val="18"/>
              <w:szCs w:val="18"/>
            </w:rPr>
          </w:pPr>
          <w:r w:rsidRPr="00BC5480">
            <w:rPr>
              <w:noProof/>
              <w:color w:val="4C5459"/>
              <w:sz w:val="24"/>
              <w:lang w:eastAsia="fr-FR"/>
            </w:rPr>
            <w:drawing>
              <wp:inline distT="0" distB="0" distL="0" distR="0" wp14:anchorId="5ACC3D2D" wp14:editId="75EBF67B">
                <wp:extent cx="252000" cy="252000"/>
                <wp:effectExtent l="0" t="0" r="0" b="0"/>
                <wp:docPr id="22" name="Imag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NPI PICTOS_linkedin.pn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" w:type="pct"/>
          <w:vAlign w:val="center"/>
        </w:tcPr>
        <w:p w14:paraId="1F8EC45D" w14:textId="77777777" w:rsidR="00417FFD" w:rsidRPr="00AB4F4D" w:rsidRDefault="003B4064" w:rsidP="005D42FC">
          <w:pPr>
            <w:pStyle w:val="Pieddepage"/>
            <w:rPr>
              <w:b/>
              <w:sz w:val="18"/>
              <w:szCs w:val="18"/>
            </w:rPr>
          </w:pPr>
          <w:hyperlink r:id="rId12" w:history="1">
            <w:r w:rsidR="00417FFD" w:rsidRPr="00F55724">
              <w:rPr>
                <w:rStyle w:val="Lienhypertexte"/>
                <w:sz w:val="18"/>
                <w:szCs w:val="18"/>
              </w:rPr>
              <w:t>INPI France</w:t>
            </w:r>
          </w:hyperlink>
        </w:p>
      </w:tc>
      <w:tc>
        <w:tcPr>
          <w:tcW w:w="147" w:type="pct"/>
          <w:vAlign w:val="center"/>
        </w:tcPr>
        <w:p w14:paraId="430FD550" w14:textId="77777777" w:rsidR="00417FFD" w:rsidRPr="00AB4F4D" w:rsidRDefault="00417FFD" w:rsidP="005D42FC">
          <w:pPr>
            <w:pStyle w:val="Pieddepage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fr-FR"/>
            </w:rPr>
            <mc:AlternateContent>
              <mc:Choice Requires="wps">
                <w:drawing>
                  <wp:inline distT="0" distB="0" distL="0" distR="0" wp14:anchorId="7018C0C1" wp14:editId="785BC83D">
                    <wp:extent cx="0" cy="180000"/>
                    <wp:effectExtent l="0" t="0" r="19050" b="29845"/>
                    <wp:docPr id="224" name="Connecteur droit 22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8000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inline>
                </w:drawing>
              </mc:Choice>
              <mc:Fallback>
                <w:pict>
                  <v:line w14:anchorId="7EAB5194" id="Connecteur droit 22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" strokecolor="#a0b0b8 [3214]" strokeweight="1.5pt">
                    <w10:anchorlock/>
                  </v:line>
                </w:pict>
              </mc:Fallback>
            </mc:AlternateContent>
          </w:r>
        </w:p>
      </w:tc>
      <w:tc>
        <w:tcPr>
          <w:tcW w:w="294" w:type="pct"/>
          <w:vAlign w:val="center"/>
        </w:tcPr>
        <w:p w14:paraId="51773A60" w14:textId="77777777" w:rsidR="00417FFD" w:rsidRPr="00AB4F4D" w:rsidRDefault="00417FFD" w:rsidP="005D42FC">
          <w:pPr>
            <w:pStyle w:val="Pieddepage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fr-FR"/>
            </w:rPr>
            <w:drawing>
              <wp:inline distT="0" distB="0" distL="0" distR="0" wp14:anchorId="38CFF086" wp14:editId="741DBA3A">
                <wp:extent cx="228600" cy="158496"/>
                <wp:effectExtent l="0" t="0" r="0" b="0"/>
                <wp:docPr id="23" name="Imag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HM_Contact.png"/>
                        <pic:cNvPicPr/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1584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8" w:type="pct"/>
          <w:vAlign w:val="center"/>
        </w:tcPr>
        <w:p w14:paraId="66074652" w14:textId="77777777" w:rsidR="00417FFD" w:rsidRPr="00AB4F4D" w:rsidRDefault="003B4064" w:rsidP="005D42FC">
          <w:pPr>
            <w:pStyle w:val="Pieddepage"/>
            <w:rPr>
              <w:sz w:val="18"/>
              <w:szCs w:val="18"/>
            </w:rPr>
          </w:pPr>
          <w:hyperlink r:id="rId14" w:history="1">
            <w:r w:rsidR="00417FFD" w:rsidRPr="008F4707">
              <w:rPr>
                <w:rStyle w:val="Lienhypertexte"/>
                <w:sz w:val="18"/>
                <w:szCs w:val="18"/>
              </w:rPr>
              <w:t>presse@inpi.fr</w:t>
            </w:r>
          </w:hyperlink>
          <w:r w:rsidR="00417FFD" w:rsidRPr="00AB4F4D">
            <w:rPr>
              <w:sz w:val="18"/>
              <w:szCs w:val="18"/>
            </w:rPr>
            <w:t xml:space="preserve"> </w:t>
          </w:r>
        </w:p>
      </w:tc>
    </w:tr>
  </w:tbl>
  <w:p w14:paraId="656921CD" w14:textId="77777777" w:rsidR="00417FFD" w:rsidRPr="00340566" w:rsidRDefault="00417FFD" w:rsidP="005D42FC">
    <w:pPr>
      <w:pStyle w:val="Pieddepage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5000" w:type="pct"/>
      <w:tblBorders>
        <w:top w:val="single" w:sz="12" w:space="0" w:color="A0B0B8" w:themeColor="background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4"/>
      <w:gridCol w:w="483"/>
      <w:gridCol w:w="556"/>
      <w:gridCol w:w="408"/>
      <w:gridCol w:w="261"/>
      <w:gridCol w:w="999"/>
      <w:gridCol w:w="486"/>
      <w:gridCol w:w="478"/>
      <w:gridCol w:w="1194"/>
      <w:gridCol w:w="353"/>
      <w:gridCol w:w="410"/>
      <w:gridCol w:w="1043"/>
      <w:gridCol w:w="287"/>
      <w:gridCol w:w="573"/>
      <w:gridCol w:w="1147"/>
    </w:tblGrid>
    <w:tr w:rsidR="00417FFD" w:rsidRPr="00AB4F4D" w14:paraId="7D25F97F" w14:textId="77777777" w:rsidTr="00570124">
      <w:trPr>
        <w:cantSplit/>
        <w:trHeight w:hRule="exact" w:val="567"/>
      </w:trPr>
      <w:tc>
        <w:tcPr>
          <w:tcW w:w="551" w:type="pct"/>
          <w:vAlign w:val="center"/>
        </w:tcPr>
        <w:p w14:paraId="727D56D1" w14:textId="77777777" w:rsidR="00417FFD" w:rsidRPr="00AB4F4D" w:rsidRDefault="00417FFD" w:rsidP="00EF2037">
          <w:pPr>
            <w:pStyle w:val="Pieddepage"/>
            <w:rPr>
              <w:sz w:val="18"/>
              <w:szCs w:val="18"/>
            </w:rPr>
          </w:pPr>
          <w:r w:rsidRPr="00AB4F4D">
            <w:rPr>
              <w:noProof/>
              <w:sz w:val="18"/>
              <w:szCs w:val="18"/>
              <w:lang w:eastAsia="fr-FR"/>
            </w:rPr>
            <w:drawing>
              <wp:inline distT="0" distB="0" distL="0" distR="0" wp14:anchorId="7A33BEFF" wp14:editId="2E3335A6">
                <wp:extent cx="408433" cy="256033"/>
                <wp:effectExtent l="0" t="0" r="0" b="0"/>
                <wp:docPr id="25" name="Imag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HM_Logo Inpi We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8433" cy="2560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" w:type="pct"/>
          <w:vAlign w:val="center"/>
        </w:tcPr>
        <w:p w14:paraId="4D78741B" w14:textId="77777777" w:rsidR="00417FFD" w:rsidRPr="00AB4F4D" w:rsidRDefault="00417FFD" w:rsidP="00EF2037">
          <w:pPr>
            <w:pStyle w:val="Pieddepage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fr-FR"/>
            </w:rPr>
            <w:drawing>
              <wp:inline distT="0" distB="0" distL="0" distR="0" wp14:anchorId="7D9DE244" wp14:editId="2CFE370D">
                <wp:extent cx="257175" cy="200025"/>
                <wp:effectExtent l="0" t="0" r="9525" b="9525"/>
                <wp:docPr id="26" name="Image 26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100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" w:type="pct"/>
          <w:vAlign w:val="center"/>
        </w:tcPr>
        <w:p w14:paraId="210B041B" w14:textId="77777777" w:rsidR="00417FFD" w:rsidRPr="00340566" w:rsidRDefault="003B4064" w:rsidP="00EF2037">
          <w:pPr>
            <w:pStyle w:val="Pieddepage"/>
            <w:rPr>
              <w:sz w:val="18"/>
              <w:szCs w:val="18"/>
            </w:rPr>
          </w:pPr>
          <w:hyperlink r:id="rId4" w:history="1">
            <w:r w:rsidR="00417FFD">
              <w:rPr>
                <w:rStyle w:val="Lienhypertexte"/>
                <w:sz w:val="18"/>
                <w:szCs w:val="18"/>
              </w:rPr>
              <w:t>inpi.fr</w:t>
            </w:r>
          </w:hyperlink>
        </w:p>
      </w:tc>
      <w:tc>
        <w:tcPr>
          <w:tcW w:w="209" w:type="pct"/>
          <w:vAlign w:val="center"/>
        </w:tcPr>
        <w:p w14:paraId="3EA9408C" w14:textId="77777777" w:rsidR="00417FFD" w:rsidRPr="00AB4F4D" w:rsidRDefault="00417FFD" w:rsidP="00EF2037">
          <w:pPr>
            <w:pStyle w:val="Pieddepage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fr-FR"/>
            </w:rPr>
            <mc:AlternateContent>
              <mc:Choice Requires="wps">
                <w:drawing>
                  <wp:inline distT="0" distB="0" distL="0" distR="0" wp14:anchorId="2F92BA60" wp14:editId="2B04C7BF">
                    <wp:extent cx="0" cy="180000"/>
                    <wp:effectExtent l="0" t="0" r="19050" b="29845"/>
                    <wp:docPr id="3" name="Connecteur droit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8000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inline>
                </w:drawing>
              </mc:Choice>
              <mc:Fallback>
                <w:pict>
                  <v:line w14:anchorId="36A3F488" id="Connecteur droit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" strokecolor="#a0b0b8 [3214]" strokeweight="1.5pt">
                    <w10:anchorlock/>
                  </v:line>
                </w:pict>
              </mc:Fallback>
            </mc:AlternateContent>
          </w:r>
        </w:p>
      </w:tc>
      <w:tc>
        <w:tcPr>
          <w:tcW w:w="134" w:type="pct"/>
          <w:vAlign w:val="center"/>
        </w:tcPr>
        <w:p w14:paraId="7E1E124C" w14:textId="77777777" w:rsidR="00417FFD" w:rsidRPr="00AB4F4D" w:rsidRDefault="00417FFD" w:rsidP="00EF2037">
          <w:pPr>
            <w:pStyle w:val="Pieddepage"/>
            <w:rPr>
              <w:sz w:val="18"/>
              <w:szCs w:val="18"/>
            </w:rPr>
          </w:pPr>
          <w:r w:rsidRPr="00AB4F4D">
            <w:rPr>
              <w:noProof/>
              <w:sz w:val="18"/>
              <w:szCs w:val="18"/>
              <w:lang w:eastAsia="fr-FR"/>
            </w:rPr>
            <w:drawing>
              <wp:inline distT="0" distB="0" distL="0" distR="0" wp14:anchorId="716FC02D" wp14:editId="672C7DB9">
                <wp:extent cx="112790" cy="193353"/>
                <wp:effectExtent l="0" t="0" r="1905" b="0"/>
                <wp:docPr id="27" name="Image 27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HM_Facebook.png"/>
                        <pic:cNvPicPr/>
                      </pic:nvPicPr>
                      <pic:blipFill rotWithShape="1"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9078" b="-11537"/>
                        <a:stretch/>
                      </pic:blipFill>
                      <pic:spPr bwMode="auto">
                        <a:xfrm>
                          <a:off x="0" y="0"/>
                          <a:ext cx="113038" cy="1937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" w:type="pct"/>
          <w:vAlign w:val="center"/>
        </w:tcPr>
        <w:p w14:paraId="62B0ECD6" w14:textId="77777777" w:rsidR="00417FFD" w:rsidRPr="00AB4F4D" w:rsidRDefault="003B4064" w:rsidP="00EF2037">
          <w:pPr>
            <w:pStyle w:val="Pieddepage"/>
            <w:rPr>
              <w:sz w:val="18"/>
              <w:szCs w:val="18"/>
            </w:rPr>
          </w:pPr>
          <w:hyperlink r:id="rId7" w:history="1">
            <w:r w:rsidR="00417FFD" w:rsidRPr="00F55724">
              <w:rPr>
                <w:rStyle w:val="Lienhypertexte"/>
                <w:sz w:val="18"/>
                <w:szCs w:val="18"/>
              </w:rPr>
              <w:t>INPI France</w:t>
            </w:r>
          </w:hyperlink>
        </w:p>
      </w:tc>
      <w:tc>
        <w:tcPr>
          <w:tcW w:w="249" w:type="pct"/>
          <w:vAlign w:val="center"/>
        </w:tcPr>
        <w:p w14:paraId="387AB811" w14:textId="77777777" w:rsidR="00417FFD" w:rsidRPr="00AB4F4D" w:rsidRDefault="00417FFD" w:rsidP="00EF2037">
          <w:pPr>
            <w:pStyle w:val="Pieddepage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fr-FR"/>
            </w:rPr>
            <mc:AlternateContent>
              <mc:Choice Requires="wps">
                <w:drawing>
                  <wp:inline distT="0" distB="0" distL="0" distR="0" wp14:anchorId="30E01A51" wp14:editId="205E75C9">
                    <wp:extent cx="0" cy="180000"/>
                    <wp:effectExtent l="0" t="0" r="19050" b="29845"/>
                    <wp:docPr id="5" name="Connecteur droit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8000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inline>
                </w:drawing>
              </mc:Choice>
              <mc:Fallback>
                <w:pict>
                  <v:line w14:anchorId="3854009A" id="Connecteur droit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" strokecolor="#a0b0b8 [3214]" strokeweight="1.5pt">
                    <w10:anchorlock/>
                  </v:line>
                </w:pict>
              </mc:Fallback>
            </mc:AlternateContent>
          </w:r>
        </w:p>
      </w:tc>
      <w:tc>
        <w:tcPr>
          <w:tcW w:w="245" w:type="pct"/>
          <w:vAlign w:val="center"/>
        </w:tcPr>
        <w:p w14:paraId="56F43459" w14:textId="77777777" w:rsidR="00417FFD" w:rsidRPr="00AB4F4D" w:rsidRDefault="00417FFD" w:rsidP="00EF2037">
          <w:pPr>
            <w:pStyle w:val="Pieddepage"/>
            <w:rPr>
              <w:sz w:val="18"/>
              <w:szCs w:val="18"/>
            </w:rPr>
          </w:pPr>
          <w:r w:rsidRPr="00AB4F4D">
            <w:rPr>
              <w:noProof/>
              <w:sz w:val="18"/>
              <w:szCs w:val="18"/>
              <w:lang w:eastAsia="fr-FR"/>
            </w:rPr>
            <w:drawing>
              <wp:inline distT="0" distB="0" distL="0" distR="0" wp14:anchorId="62D96A1F" wp14:editId="49C919C0">
                <wp:extent cx="216408" cy="179832"/>
                <wp:effectExtent l="0" t="0" r="0" b="0"/>
                <wp:docPr id="32" name="Image 32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HM_Tweet.p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" cy="1798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" w:type="pct"/>
          <w:vAlign w:val="center"/>
        </w:tcPr>
        <w:p w14:paraId="718921CE" w14:textId="77777777" w:rsidR="00417FFD" w:rsidRPr="00AB4F4D" w:rsidRDefault="003B4064" w:rsidP="00EF2037">
          <w:pPr>
            <w:pStyle w:val="Pieddepage"/>
            <w:rPr>
              <w:sz w:val="18"/>
              <w:szCs w:val="18"/>
            </w:rPr>
          </w:pPr>
          <w:hyperlink r:id="rId10" w:history="1">
            <w:r w:rsidR="00417FFD" w:rsidRPr="00F55724">
              <w:rPr>
                <w:rStyle w:val="Lienhypertexte"/>
                <w:sz w:val="18"/>
                <w:szCs w:val="18"/>
              </w:rPr>
              <w:t>@INPIFrance</w:t>
            </w:r>
          </w:hyperlink>
        </w:p>
      </w:tc>
      <w:tc>
        <w:tcPr>
          <w:tcW w:w="181" w:type="pct"/>
          <w:vAlign w:val="center"/>
        </w:tcPr>
        <w:p w14:paraId="34E2D61F" w14:textId="77777777" w:rsidR="00417FFD" w:rsidRPr="00AB4F4D" w:rsidRDefault="00417FFD" w:rsidP="00EF2037">
          <w:pPr>
            <w:pStyle w:val="Pieddepage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fr-FR"/>
            </w:rPr>
            <mc:AlternateContent>
              <mc:Choice Requires="wps">
                <w:drawing>
                  <wp:inline distT="0" distB="0" distL="0" distR="0" wp14:anchorId="42EDC992" wp14:editId="375AB251">
                    <wp:extent cx="0" cy="180000"/>
                    <wp:effectExtent l="0" t="0" r="19050" b="29845"/>
                    <wp:docPr id="8" name="Connecteur droit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8000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inline>
                </w:drawing>
              </mc:Choice>
              <mc:Fallback>
                <w:pict>
                  <v:line w14:anchorId="146B2A6C" id="Connecteur droit 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" strokecolor="#a0b0b8 [3214]" strokeweight="1.5pt">
                    <w10:anchorlock/>
                  </v:line>
                </w:pict>
              </mc:Fallback>
            </mc:AlternateContent>
          </w:r>
        </w:p>
      </w:tc>
      <w:tc>
        <w:tcPr>
          <w:tcW w:w="210" w:type="pct"/>
          <w:vAlign w:val="center"/>
        </w:tcPr>
        <w:p w14:paraId="7D3D2785" w14:textId="77777777" w:rsidR="00417FFD" w:rsidRPr="00AB4F4D" w:rsidRDefault="00417FFD" w:rsidP="00EF2037">
          <w:pPr>
            <w:pStyle w:val="Pieddepage"/>
            <w:rPr>
              <w:sz w:val="18"/>
              <w:szCs w:val="18"/>
            </w:rPr>
          </w:pPr>
          <w:r w:rsidRPr="00BC5480">
            <w:rPr>
              <w:noProof/>
              <w:color w:val="4C5459"/>
              <w:sz w:val="24"/>
              <w:lang w:eastAsia="fr-FR"/>
            </w:rPr>
            <w:drawing>
              <wp:inline distT="0" distB="0" distL="0" distR="0" wp14:anchorId="2D77A3D2" wp14:editId="61D47352">
                <wp:extent cx="252000" cy="252000"/>
                <wp:effectExtent l="0" t="0" r="0" b="0"/>
                <wp:docPr id="33" name="Imag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NPI PICTOS_linkedin.pn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" w:type="pct"/>
          <w:vAlign w:val="center"/>
        </w:tcPr>
        <w:p w14:paraId="2E22055D" w14:textId="77777777" w:rsidR="00417FFD" w:rsidRPr="00AB4F4D" w:rsidRDefault="003B4064" w:rsidP="00EF2037">
          <w:pPr>
            <w:pStyle w:val="Pieddepage"/>
            <w:rPr>
              <w:b/>
              <w:sz w:val="18"/>
              <w:szCs w:val="18"/>
            </w:rPr>
          </w:pPr>
          <w:hyperlink r:id="rId12" w:history="1">
            <w:r w:rsidR="00417FFD" w:rsidRPr="00F55724">
              <w:rPr>
                <w:rStyle w:val="Lienhypertexte"/>
                <w:sz w:val="18"/>
                <w:szCs w:val="18"/>
              </w:rPr>
              <w:t>INPI France</w:t>
            </w:r>
          </w:hyperlink>
        </w:p>
      </w:tc>
      <w:tc>
        <w:tcPr>
          <w:tcW w:w="147" w:type="pct"/>
          <w:vAlign w:val="center"/>
        </w:tcPr>
        <w:p w14:paraId="6A3497ED" w14:textId="77777777" w:rsidR="00417FFD" w:rsidRPr="00AB4F4D" w:rsidRDefault="00417FFD" w:rsidP="00EF2037">
          <w:pPr>
            <w:pStyle w:val="Pieddepage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fr-FR"/>
            </w:rPr>
            <mc:AlternateContent>
              <mc:Choice Requires="wps">
                <w:drawing>
                  <wp:inline distT="0" distB="0" distL="0" distR="0" wp14:anchorId="2E590E4C" wp14:editId="2986369A">
                    <wp:extent cx="0" cy="180000"/>
                    <wp:effectExtent l="0" t="0" r="19050" b="29845"/>
                    <wp:docPr id="28" name="Connecteur droit 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8000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inline>
                </w:drawing>
              </mc:Choice>
              <mc:Fallback>
                <w:pict>
                  <v:line w14:anchorId="6AD968E1" id="Connecteur droit 2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" strokecolor="#a0b0b8 [3214]" strokeweight="1.5pt">
                    <w10:anchorlock/>
                  </v:line>
                </w:pict>
              </mc:Fallback>
            </mc:AlternateContent>
          </w:r>
        </w:p>
      </w:tc>
      <w:tc>
        <w:tcPr>
          <w:tcW w:w="294" w:type="pct"/>
          <w:vAlign w:val="center"/>
        </w:tcPr>
        <w:p w14:paraId="7EB54273" w14:textId="77777777" w:rsidR="00417FFD" w:rsidRPr="00AB4F4D" w:rsidRDefault="00417FFD" w:rsidP="00EF2037">
          <w:pPr>
            <w:pStyle w:val="Pieddepage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fr-FR"/>
            </w:rPr>
            <w:drawing>
              <wp:inline distT="0" distB="0" distL="0" distR="0" wp14:anchorId="1CE9863E" wp14:editId="45CFB943">
                <wp:extent cx="228600" cy="158496"/>
                <wp:effectExtent l="0" t="0" r="0" b="0"/>
                <wp:docPr id="34" name="Imag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HM_Contact.png"/>
                        <pic:cNvPicPr/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1584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8" w:type="pct"/>
          <w:vAlign w:val="center"/>
        </w:tcPr>
        <w:p w14:paraId="0AC33070" w14:textId="77777777" w:rsidR="00417FFD" w:rsidRPr="00AB4F4D" w:rsidRDefault="003B4064" w:rsidP="00EF2037">
          <w:pPr>
            <w:pStyle w:val="Pieddepage"/>
            <w:rPr>
              <w:sz w:val="18"/>
              <w:szCs w:val="18"/>
            </w:rPr>
          </w:pPr>
          <w:hyperlink r:id="rId14" w:history="1">
            <w:r w:rsidR="00417FFD" w:rsidRPr="008F4707">
              <w:rPr>
                <w:rStyle w:val="Lienhypertexte"/>
                <w:sz w:val="18"/>
                <w:szCs w:val="18"/>
              </w:rPr>
              <w:t>presse@inpi.fr</w:t>
            </w:r>
          </w:hyperlink>
          <w:r w:rsidR="00417FFD" w:rsidRPr="00AB4F4D">
            <w:rPr>
              <w:sz w:val="18"/>
              <w:szCs w:val="18"/>
            </w:rPr>
            <w:t xml:space="preserve"> </w:t>
          </w:r>
        </w:p>
      </w:tc>
    </w:tr>
  </w:tbl>
  <w:p w14:paraId="34E181E9" w14:textId="77777777" w:rsidR="00417FFD" w:rsidRPr="00340566" w:rsidRDefault="00417FFD" w:rsidP="00F55724">
    <w:pPr>
      <w:pStyle w:val="Pieddepag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07362" w14:textId="77777777" w:rsidR="00826C34" w:rsidRDefault="00826C34" w:rsidP="00A07B6A">
      <w:r>
        <w:separator/>
      </w:r>
    </w:p>
  </w:footnote>
  <w:footnote w:type="continuationSeparator" w:id="0">
    <w:p w14:paraId="3DAE7ABD" w14:textId="77777777" w:rsidR="00826C34" w:rsidRDefault="00826C34" w:rsidP="00A07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pPr w:leftFromText="142" w:rightFromText="142" w:vertAnchor="page" w:horzAnchor="page" w:tblpX="8026" w:tblpY="1135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380"/>
    </w:tblGrid>
    <w:tr w:rsidR="00417FFD" w:rsidRPr="0031391D" w14:paraId="6D13C88E" w14:textId="77777777" w:rsidTr="00417FFD">
      <w:trPr>
        <w:cantSplit/>
        <w:trHeight w:val="611"/>
      </w:trPr>
      <w:tc>
        <w:tcPr>
          <w:tcW w:w="3380" w:type="dxa"/>
          <w:vAlign w:val="bottom"/>
        </w:tcPr>
        <w:p w14:paraId="383BE6D8" w14:textId="77777777" w:rsidR="00417FFD" w:rsidRPr="0031391D" w:rsidRDefault="00417FFD" w:rsidP="007F555E">
          <w:pPr>
            <w:jc w:val="center"/>
            <w:rPr>
              <w:b/>
              <w:caps/>
              <w:sz w:val="28"/>
              <w:szCs w:val="28"/>
            </w:rPr>
          </w:pPr>
          <w:r w:rsidRPr="0031391D">
            <w:rPr>
              <w:b/>
              <w:caps/>
              <w:sz w:val="28"/>
              <w:szCs w:val="28"/>
            </w:rPr>
            <w:t>COMMUNIQUE DE PRESSE</w:t>
          </w:r>
        </w:p>
      </w:tc>
    </w:tr>
    <w:tr w:rsidR="00417FFD" w:rsidRPr="007E376A" w14:paraId="7FF4FC9E" w14:textId="77777777" w:rsidTr="00417FFD">
      <w:trPr>
        <w:cantSplit/>
        <w:trHeight w:val="489"/>
      </w:trPr>
      <w:tc>
        <w:tcPr>
          <w:tcW w:w="3380" w:type="dxa"/>
        </w:tcPr>
        <w:p w14:paraId="2B01D27E" w14:textId="51037DFE" w:rsidR="00417FFD" w:rsidRPr="007E376A" w:rsidRDefault="005B1D22" w:rsidP="00BE3F72">
          <w:pPr>
            <w:jc w:val="center"/>
            <w:rPr>
              <w:caps/>
            </w:rPr>
          </w:pPr>
          <w:r>
            <w:rPr>
              <w:caps/>
            </w:rPr>
            <w:t>13</w:t>
          </w:r>
          <w:r w:rsidR="00BE3F72">
            <w:rPr>
              <w:caps/>
            </w:rPr>
            <w:t xml:space="preserve"> mai 2020</w:t>
          </w:r>
        </w:p>
      </w:tc>
    </w:tr>
  </w:tbl>
  <w:p w14:paraId="50F8F9C6" w14:textId="067C033C" w:rsidR="00417FFD" w:rsidRDefault="00417FFD" w:rsidP="00570124">
    <w:pPr>
      <w:pStyle w:val="En-tte"/>
      <w:spacing w:after="2000"/>
    </w:pPr>
    <w:r>
      <w:rPr>
        <w:noProof/>
        <w:lang w:eastAsia="fr-FR"/>
      </w:rPr>
      <w:drawing>
        <wp:anchor distT="0" distB="0" distL="114300" distR="114300" simplePos="0" relativeHeight="251664384" behindDoc="0" locked="0" layoutInCell="1" allowOverlap="1" wp14:anchorId="5E94C6EC" wp14:editId="21894E1B">
          <wp:simplePos x="0" y="0"/>
          <wp:positionH relativeFrom="column">
            <wp:posOffset>-53340</wp:posOffset>
          </wp:positionH>
          <wp:positionV relativeFrom="paragraph">
            <wp:posOffset>144780</wp:posOffset>
          </wp:positionV>
          <wp:extent cx="1078702" cy="622307"/>
          <wp:effectExtent l="0" t="0" r="7620" b="6350"/>
          <wp:wrapNone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702" cy="6223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0.25pt;height:14.2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8A2E75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FACD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F4FB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D6B1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4ECB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3ED0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266B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5699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0C7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C94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A5811"/>
    <w:multiLevelType w:val="hybridMultilevel"/>
    <w:tmpl w:val="3F782CD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81259A"/>
    <w:multiLevelType w:val="hybridMultilevel"/>
    <w:tmpl w:val="ACCED90E"/>
    <w:lvl w:ilvl="0" w:tplc="040C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70336C2"/>
    <w:multiLevelType w:val="hybridMultilevel"/>
    <w:tmpl w:val="F7505D7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4C2BD3"/>
    <w:multiLevelType w:val="hybridMultilevel"/>
    <w:tmpl w:val="E6143FD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BE045D"/>
    <w:multiLevelType w:val="hybridMultilevel"/>
    <w:tmpl w:val="9F5031A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407530"/>
    <w:multiLevelType w:val="multilevel"/>
    <w:tmpl w:val="EC4A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B527CBA"/>
    <w:multiLevelType w:val="hybridMultilevel"/>
    <w:tmpl w:val="71D6B752"/>
    <w:lvl w:ilvl="0" w:tplc="040C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0E114F35"/>
    <w:multiLevelType w:val="multilevel"/>
    <w:tmpl w:val="F8E2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767129C"/>
    <w:multiLevelType w:val="hybridMultilevel"/>
    <w:tmpl w:val="71926170"/>
    <w:lvl w:ilvl="0" w:tplc="A0D23290">
      <w:start w:val="1"/>
      <w:numFmt w:val="bullet"/>
      <w:pStyle w:val="ITitre3"/>
      <w:lvlText w:val=""/>
      <w:lvlJc w:val="left"/>
      <w:pPr>
        <w:tabs>
          <w:tab w:val="num" w:pos="397"/>
        </w:tabs>
        <w:ind w:left="397" w:hanging="397"/>
      </w:pPr>
      <w:rPr>
        <w:rFonts w:ascii="Wingdings 3" w:hAnsi="Wingdings 3" w:hint="default"/>
        <w:color w:val="FD961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763894"/>
    <w:multiLevelType w:val="hybridMultilevel"/>
    <w:tmpl w:val="A12EF9E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1C563F"/>
    <w:multiLevelType w:val="hybridMultilevel"/>
    <w:tmpl w:val="8B98EE4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9B2200"/>
    <w:multiLevelType w:val="hybridMultilevel"/>
    <w:tmpl w:val="7C4CF1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2C5997"/>
    <w:multiLevelType w:val="hybridMultilevel"/>
    <w:tmpl w:val="17928180"/>
    <w:lvl w:ilvl="0" w:tplc="A31CF49E">
      <w:start w:val="1"/>
      <w:numFmt w:val="bullet"/>
      <w:pStyle w:val="SPuce1"/>
      <w:lvlText w:val="·"/>
      <w:lvlJc w:val="left"/>
      <w:pPr>
        <w:ind w:left="720" w:hanging="360"/>
      </w:pPr>
      <w:rPr>
        <w:rFonts w:ascii="Symbol" w:hAnsi="Symbol" w:hint="default"/>
        <w:color w:val="48535A" w:themeColor="text2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2A7AB6"/>
    <w:multiLevelType w:val="hybridMultilevel"/>
    <w:tmpl w:val="A6F6B5A8"/>
    <w:lvl w:ilvl="0" w:tplc="7EB4208A">
      <w:start w:val="4"/>
      <w:numFmt w:val="bullet"/>
      <w:lvlText w:val="-"/>
      <w:lvlJc w:val="left"/>
      <w:pPr>
        <w:ind w:left="720" w:hanging="360"/>
      </w:pPr>
      <w:rPr>
        <w:rFonts w:ascii="Inpi" w:eastAsiaTheme="minorHAnsi" w:hAnsi="Inp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2B08EA"/>
    <w:multiLevelType w:val="hybridMultilevel"/>
    <w:tmpl w:val="3CD87A3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9C0EA5"/>
    <w:multiLevelType w:val="hybridMultilevel"/>
    <w:tmpl w:val="D200D74C"/>
    <w:lvl w:ilvl="0" w:tplc="37A62954">
      <w:numFmt w:val="bullet"/>
      <w:lvlText w:val="•"/>
      <w:lvlJc w:val="left"/>
      <w:pPr>
        <w:ind w:left="1065" w:hanging="705"/>
      </w:pPr>
      <w:rPr>
        <w:rFonts w:ascii="Inpi" w:eastAsiaTheme="minorHAnsi" w:hAnsi="Inp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0F53AC"/>
    <w:multiLevelType w:val="hybridMultilevel"/>
    <w:tmpl w:val="4476B0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680A68"/>
    <w:multiLevelType w:val="hybridMultilevel"/>
    <w:tmpl w:val="5F943396"/>
    <w:lvl w:ilvl="0" w:tplc="B83077DA">
      <w:numFmt w:val="bullet"/>
      <w:lvlText w:val="-"/>
      <w:lvlJc w:val="left"/>
      <w:pPr>
        <w:ind w:left="720" w:hanging="360"/>
      </w:pPr>
      <w:rPr>
        <w:rFonts w:ascii="Inpi" w:eastAsiaTheme="minorHAnsi" w:hAnsi="Inp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E54E51"/>
    <w:multiLevelType w:val="hybridMultilevel"/>
    <w:tmpl w:val="0E60CD64"/>
    <w:lvl w:ilvl="0" w:tplc="1804B724">
      <w:start w:val="1"/>
      <w:numFmt w:val="decimal"/>
      <w:pStyle w:val="STitre3"/>
      <w:lvlText w:val="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D83666"/>
    <w:multiLevelType w:val="hybridMultilevel"/>
    <w:tmpl w:val="40402B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6C27A3"/>
    <w:multiLevelType w:val="hybridMultilevel"/>
    <w:tmpl w:val="58F05A2A"/>
    <w:lvl w:ilvl="0" w:tplc="94F04960">
      <w:start w:val="27"/>
      <w:numFmt w:val="bullet"/>
      <w:lvlText w:val="-"/>
      <w:lvlJc w:val="left"/>
      <w:pPr>
        <w:ind w:left="720" w:hanging="360"/>
      </w:pPr>
      <w:rPr>
        <w:rFonts w:ascii="Inpi" w:eastAsiaTheme="minorHAnsi" w:hAnsi="Inp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E02762"/>
    <w:multiLevelType w:val="hybridMultilevel"/>
    <w:tmpl w:val="EAB47E96"/>
    <w:lvl w:ilvl="0" w:tplc="50A898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66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A8987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6666"/>
      </w:rPr>
    </w:lvl>
    <w:lvl w:ilvl="3" w:tplc="05EA4958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i w:val="0"/>
        <w:color w:val="006666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A8025D"/>
    <w:multiLevelType w:val="hybridMultilevel"/>
    <w:tmpl w:val="A04C1BB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DFB6E35"/>
    <w:multiLevelType w:val="hybridMultilevel"/>
    <w:tmpl w:val="7EAAACB6"/>
    <w:lvl w:ilvl="0" w:tplc="5B8EC75A">
      <w:start w:val="11"/>
      <w:numFmt w:val="bullet"/>
      <w:lvlText w:val="-"/>
      <w:lvlJc w:val="left"/>
      <w:pPr>
        <w:ind w:left="720" w:hanging="360"/>
      </w:pPr>
      <w:rPr>
        <w:rFonts w:ascii="Inpi" w:eastAsiaTheme="minorHAnsi" w:hAnsi="Inp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CB137E"/>
    <w:multiLevelType w:val="hybridMultilevel"/>
    <w:tmpl w:val="F18E5C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9A01F8"/>
    <w:multiLevelType w:val="hybridMultilevel"/>
    <w:tmpl w:val="4828A91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385C74"/>
    <w:multiLevelType w:val="hybridMultilevel"/>
    <w:tmpl w:val="D946F6E2"/>
    <w:lvl w:ilvl="0" w:tplc="9508BECA">
      <w:start w:val="2"/>
      <w:numFmt w:val="bullet"/>
      <w:lvlText w:val="-"/>
      <w:lvlJc w:val="left"/>
      <w:pPr>
        <w:ind w:left="720" w:hanging="360"/>
      </w:pPr>
      <w:rPr>
        <w:rFonts w:ascii="Inpi" w:eastAsiaTheme="minorHAnsi" w:hAnsi="Inp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E65E5B"/>
    <w:multiLevelType w:val="hybridMultilevel"/>
    <w:tmpl w:val="7CE013C0"/>
    <w:lvl w:ilvl="0" w:tplc="A7D03FF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673F47"/>
    <w:multiLevelType w:val="hybridMultilevel"/>
    <w:tmpl w:val="405A431E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3284863"/>
    <w:multiLevelType w:val="multilevel"/>
    <w:tmpl w:val="64EAE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84A2EF3"/>
    <w:multiLevelType w:val="hybridMultilevel"/>
    <w:tmpl w:val="C8784A0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507472"/>
    <w:multiLevelType w:val="hybridMultilevel"/>
    <w:tmpl w:val="11D0A39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17CD0"/>
    <w:multiLevelType w:val="hybridMultilevel"/>
    <w:tmpl w:val="B704CA82"/>
    <w:lvl w:ilvl="0" w:tplc="7986A664">
      <w:numFmt w:val="bullet"/>
      <w:pStyle w:val="SFiletdor"/>
      <w:lvlText w:val="—"/>
      <w:lvlJc w:val="left"/>
      <w:pPr>
        <w:ind w:left="720" w:hanging="360"/>
      </w:pPr>
      <w:rPr>
        <w:rFonts w:ascii="Inpi" w:eastAsiaTheme="minorHAnsi" w:hAnsi="Inpi" w:cs="Times New Roman" w:hint="default"/>
        <w:b/>
        <w:color w:val="C6A458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DB09A0"/>
    <w:multiLevelType w:val="hybridMultilevel"/>
    <w:tmpl w:val="8B7CB374"/>
    <w:lvl w:ilvl="0" w:tplc="D90C53DC">
      <w:start w:val="1"/>
      <w:numFmt w:val="bullet"/>
      <w:lvlText w:val=""/>
      <w:lvlJc w:val="left"/>
      <w:pPr>
        <w:ind w:left="1430" w:hanging="750"/>
      </w:pPr>
      <w:rPr>
        <w:rFonts w:ascii="Symbol" w:hAnsi="Symbol" w:hint="default"/>
        <w:color w:val="0082A4"/>
      </w:rPr>
    </w:lvl>
    <w:lvl w:ilvl="1" w:tplc="040C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8"/>
  </w:num>
  <w:num w:numId="12">
    <w:abstractNumId w:val="42"/>
  </w:num>
  <w:num w:numId="13">
    <w:abstractNumId w:val="22"/>
  </w:num>
  <w:num w:numId="14">
    <w:abstractNumId w:val="25"/>
  </w:num>
  <w:num w:numId="15">
    <w:abstractNumId w:val="43"/>
  </w:num>
  <w:num w:numId="16">
    <w:abstractNumId w:val="17"/>
  </w:num>
  <w:num w:numId="17">
    <w:abstractNumId w:val="21"/>
  </w:num>
  <w:num w:numId="18">
    <w:abstractNumId w:val="31"/>
  </w:num>
  <w:num w:numId="19">
    <w:abstractNumId w:val="40"/>
  </w:num>
  <w:num w:numId="20">
    <w:abstractNumId w:val="12"/>
  </w:num>
  <w:num w:numId="21">
    <w:abstractNumId w:val="18"/>
  </w:num>
  <w:num w:numId="22">
    <w:abstractNumId w:val="11"/>
  </w:num>
  <w:num w:numId="23">
    <w:abstractNumId w:val="26"/>
  </w:num>
  <w:num w:numId="24">
    <w:abstractNumId w:val="16"/>
  </w:num>
  <w:num w:numId="25">
    <w:abstractNumId w:val="29"/>
  </w:num>
  <w:num w:numId="26">
    <w:abstractNumId w:val="14"/>
  </w:num>
  <w:num w:numId="27">
    <w:abstractNumId w:val="34"/>
  </w:num>
  <w:num w:numId="28">
    <w:abstractNumId w:val="35"/>
  </w:num>
  <w:num w:numId="29">
    <w:abstractNumId w:val="24"/>
  </w:num>
  <w:num w:numId="30">
    <w:abstractNumId w:val="41"/>
  </w:num>
  <w:num w:numId="31">
    <w:abstractNumId w:val="33"/>
  </w:num>
  <w:num w:numId="32">
    <w:abstractNumId w:val="19"/>
  </w:num>
  <w:num w:numId="33">
    <w:abstractNumId w:val="15"/>
  </w:num>
  <w:num w:numId="34">
    <w:abstractNumId w:val="38"/>
  </w:num>
  <w:num w:numId="35">
    <w:abstractNumId w:val="13"/>
  </w:num>
  <w:num w:numId="36">
    <w:abstractNumId w:val="37"/>
  </w:num>
  <w:num w:numId="37">
    <w:abstractNumId w:val="30"/>
  </w:num>
  <w:num w:numId="38">
    <w:abstractNumId w:val="36"/>
  </w:num>
  <w:num w:numId="39">
    <w:abstractNumId w:val="27"/>
  </w:num>
  <w:num w:numId="40">
    <w:abstractNumId w:val="23"/>
  </w:num>
  <w:num w:numId="41">
    <w:abstractNumId w:val="10"/>
  </w:num>
  <w:num w:numId="42">
    <w:abstractNumId w:val="39"/>
  </w:num>
  <w:num w:numId="43">
    <w:abstractNumId w:val="32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E1D"/>
    <w:rsid w:val="00013530"/>
    <w:rsid w:val="000239DB"/>
    <w:rsid w:val="000331C8"/>
    <w:rsid w:val="00035899"/>
    <w:rsid w:val="00056DB5"/>
    <w:rsid w:val="00067849"/>
    <w:rsid w:val="00077931"/>
    <w:rsid w:val="00077B84"/>
    <w:rsid w:val="0008363D"/>
    <w:rsid w:val="000878E4"/>
    <w:rsid w:val="00087CB8"/>
    <w:rsid w:val="000902A2"/>
    <w:rsid w:val="000A1BB0"/>
    <w:rsid w:val="000A2A29"/>
    <w:rsid w:val="000B1073"/>
    <w:rsid w:val="000B2686"/>
    <w:rsid w:val="000B78BC"/>
    <w:rsid w:val="000C55AA"/>
    <w:rsid w:val="000D1638"/>
    <w:rsid w:val="000D3C78"/>
    <w:rsid w:val="000D3CFF"/>
    <w:rsid w:val="000E37D9"/>
    <w:rsid w:val="000F13C6"/>
    <w:rsid w:val="000F427B"/>
    <w:rsid w:val="001025AF"/>
    <w:rsid w:val="00114A2A"/>
    <w:rsid w:val="001232A0"/>
    <w:rsid w:val="001527C0"/>
    <w:rsid w:val="00160602"/>
    <w:rsid w:val="001646BB"/>
    <w:rsid w:val="00183064"/>
    <w:rsid w:val="00183D71"/>
    <w:rsid w:val="00184138"/>
    <w:rsid w:val="00195682"/>
    <w:rsid w:val="001A1E02"/>
    <w:rsid w:val="001A2A7E"/>
    <w:rsid w:val="001C7BCA"/>
    <w:rsid w:val="001D0126"/>
    <w:rsid w:val="001D7EB4"/>
    <w:rsid w:val="0020087E"/>
    <w:rsid w:val="00211386"/>
    <w:rsid w:val="00234057"/>
    <w:rsid w:val="002341BE"/>
    <w:rsid w:val="00244DC7"/>
    <w:rsid w:val="00245069"/>
    <w:rsid w:val="002519CE"/>
    <w:rsid w:val="0026376F"/>
    <w:rsid w:val="00263A92"/>
    <w:rsid w:val="00264F02"/>
    <w:rsid w:val="0026544D"/>
    <w:rsid w:val="00265595"/>
    <w:rsid w:val="00272C61"/>
    <w:rsid w:val="002779AB"/>
    <w:rsid w:val="00280920"/>
    <w:rsid w:val="00283182"/>
    <w:rsid w:val="00286394"/>
    <w:rsid w:val="00287D8E"/>
    <w:rsid w:val="00295307"/>
    <w:rsid w:val="00296126"/>
    <w:rsid w:val="002976BA"/>
    <w:rsid w:val="002A0309"/>
    <w:rsid w:val="002A0F3F"/>
    <w:rsid w:val="002A13A3"/>
    <w:rsid w:val="002A60D3"/>
    <w:rsid w:val="002B1B13"/>
    <w:rsid w:val="002B357B"/>
    <w:rsid w:val="002C3F99"/>
    <w:rsid w:val="002F71D3"/>
    <w:rsid w:val="003112D0"/>
    <w:rsid w:val="0031391D"/>
    <w:rsid w:val="003304D0"/>
    <w:rsid w:val="00337503"/>
    <w:rsid w:val="00340566"/>
    <w:rsid w:val="003448B6"/>
    <w:rsid w:val="00350BD6"/>
    <w:rsid w:val="00351C0C"/>
    <w:rsid w:val="003625FE"/>
    <w:rsid w:val="00362BA1"/>
    <w:rsid w:val="003722D3"/>
    <w:rsid w:val="003743F9"/>
    <w:rsid w:val="00380CFA"/>
    <w:rsid w:val="00391DF2"/>
    <w:rsid w:val="00394848"/>
    <w:rsid w:val="003953D5"/>
    <w:rsid w:val="003A28CA"/>
    <w:rsid w:val="003B4064"/>
    <w:rsid w:val="003C625A"/>
    <w:rsid w:val="003D4EF4"/>
    <w:rsid w:val="003E3949"/>
    <w:rsid w:val="003F152C"/>
    <w:rsid w:val="003F3EF0"/>
    <w:rsid w:val="004048B7"/>
    <w:rsid w:val="004114D8"/>
    <w:rsid w:val="00416FF2"/>
    <w:rsid w:val="00417FFD"/>
    <w:rsid w:val="00424DD0"/>
    <w:rsid w:val="00425EF7"/>
    <w:rsid w:val="0044588F"/>
    <w:rsid w:val="00445F1F"/>
    <w:rsid w:val="0045030E"/>
    <w:rsid w:val="00450972"/>
    <w:rsid w:val="00461A87"/>
    <w:rsid w:val="00466653"/>
    <w:rsid w:val="0047157A"/>
    <w:rsid w:val="00471690"/>
    <w:rsid w:val="00486DE2"/>
    <w:rsid w:val="004A7A31"/>
    <w:rsid w:val="004B3378"/>
    <w:rsid w:val="004C500E"/>
    <w:rsid w:val="004C6572"/>
    <w:rsid w:val="004D0815"/>
    <w:rsid w:val="004D42AA"/>
    <w:rsid w:val="004D53E2"/>
    <w:rsid w:val="004E6994"/>
    <w:rsid w:val="004F6864"/>
    <w:rsid w:val="00501678"/>
    <w:rsid w:val="00524669"/>
    <w:rsid w:val="00537C27"/>
    <w:rsid w:val="00541311"/>
    <w:rsid w:val="0054352B"/>
    <w:rsid w:val="00546319"/>
    <w:rsid w:val="00567B1A"/>
    <w:rsid w:val="00570124"/>
    <w:rsid w:val="00574734"/>
    <w:rsid w:val="005755FD"/>
    <w:rsid w:val="0058041B"/>
    <w:rsid w:val="00587B05"/>
    <w:rsid w:val="0059414C"/>
    <w:rsid w:val="005A4BFC"/>
    <w:rsid w:val="005A59BB"/>
    <w:rsid w:val="005B1D22"/>
    <w:rsid w:val="005B77F5"/>
    <w:rsid w:val="005C4047"/>
    <w:rsid w:val="005C5380"/>
    <w:rsid w:val="005D42FC"/>
    <w:rsid w:val="005D76B6"/>
    <w:rsid w:val="005E21C1"/>
    <w:rsid w:val="005E2360"/>
    <w:rsid w:val="005E4A99"/>
    <w:rsid w:val="005E7474"/>
    <w:rsid w:val="0060072E"/>
    <w:rsid w:val="00604ADB"/>
    <w:rsid w:val="00607D6F"/>
    <w:rsid w:val="00627F76"/>
    <w:rsid w:val="00644BC2"/>
    <w:rsid w:val="00647A1C"/>
    <w:rsid w:val="006513B6"/>
    <w:rsid w:val="006515C9"/>
    <w:rsid w:val="00655AE6"/>
    <w:rsid w:val="00655D67"/>
    <w:rsid w:val="00662B3D"/>
    <w:rsid w:val="00673FCC"/>
    <w:rsid w:val="00692D19"/>
    <w:rsid w:val="006A08D0"/>
    <w:rsid w:val="006A1FEB"/>
    <w:rsid w:val="006A49C2"/>
    <w:rsid w:val="006B6F14"/>
    <w:rsid w:val="006C2522"/>
    <w:rsid w:val="006C5AC5"/>
    <w:rsid w:val="006E45E5"/>
    <w:rsid w:val="006F674A"/>
    <w:rsid w:val="00700CC7"/>
    <w:rsid w:val="00705DD3"/>
    <w:rsid w:val="00710C9A"/>
    <w:rsid w:val="00713246"/>
    <w:rsid w:val="0072594E"/>
    <w:rsid w:val="00735FEB"/>
    <w:rsid w:val="00744EB3"/>
    <w:rsid w:val="00747A54"/>
    <w:rsid w:val="00750833"/>
    <w:rsid w:val="00752859"/>
    <w:rsid w:val="00761FF7"/>
    <w:rsid w:val="00771576"/>
    <w:rsid w:val="00794C5E"/>
    <w:rsid w:val="007A7604"/>
    <w:rsid w:val="007B1723"/>
    <w:rsid w:val="007B3B73"/>
    <w:rsid w:val="007B5480"/>
    <w:rsid w:val="007B7EF3"/>
    <w:rsid w:val="007C433A"/>
    <w:rsid w:val="007E376A"/>
    <w:rsid w:val="007F555E"/>
    <w:rsid w:val="007F62EB"/>
    <w:rsid w:val="00810186"/>
    <w:rsid w:val="00826C34"/>
    <w:rsid w:val="00832334"/>
    <w:rsid w:val="008371A2"/>
    <w:rsid w:val="00851EDC"/>
    <w:rsid w:val="00863C41"/>
    <w:rsid w:val="00894910"/>
    <w:rsid w:val="008959B6"/>
    <w:rsid w:val="008A52E4"/>
    <w:rsid w:val="008C3B96"/>
    <w:rsid w:val="008E1137"/>
    <w:rsid w:val="008E1DDB"/>
    <w:rsid w:val="008E2C49"/>
    <w:rsid w:val="008F6AFC"/>
    <w:rsid w:val="0090148E"/>
    <w:rsid w:val="00913D38"/>
    <w:rsid w:val="009214A9"/>
    <w:rsid w:val="009247F2"/>
    <w:rsid w:val="00944450"/>
    <w:rsid w:val="00946C29"/>
    <w:rsid w:val="00951E87"/>
    <w:rsid w:val="00960A28"/>
    <w:rsid w:val="00961390"/>
    <w:rsid w:val="0096310E"/>
    <w:rsid w:val="0096504F"/>
    <w:rsid w:val="00985F33"/>
    <w:rsid w:val="00986056"/>
    <w:rsid w:val="00995B94"/>
    <w:rsid w:val="00995F60"/>
    <w:rsid w:val="009A3109"/>
    <w:rsid w:val="009B5AB9"/>
    <w:rsid w:val="009B7F66"/>
    <w:rsid w:val="009C1C11"/>
    <w:rsid w:val="009D6E39"/>
    <w:rsid w:val="009E44F1"/>
    <w:rsid w:val="009E673C"/>
    <w:rsid w:val="009F0053"/>
    <w:rsid w:val="009F2EE5"/>
    <w:rsid w:val="009F30BB"/>
    <w:rsid w:val="00A0017C"/>
    <w:rsid w:val="00A07B6A"/>
    <w:rsid w:val="00A315AB"/>
    <w:rsid w:val="00A35EC2"/>
    <w:rsid w:val="00A374A1"/>
    <w:rsid w:val="00A41ADC"/>
    <w:rsid w:val="00A44D49"/>
    <w:rsid w:val="00A455A8"/>
    <w:rsid w:val="00A5540E"/>
    <w:rsid w:val="00A561EF"/>
    <w:rsid w:val="00A77754"/>
    <w:rsid w:val="00A8365F"/>
    <w:rsid w:val="00A84ED4"/>
    <w:rsid w:val="00A86B03"/>
    <w:rsid w:val="00A8798C"/>
    <w:rsid w:val="00AB1366"/>
    <w:rsid w:val="00AB224E"/>
    <w:rsid w:val="00AB4F4D"/>
    <w:rsid w:val="00AC24AD"/>
    <w:rsid w:val="00AC5E2E"/>
    <w:rsid w:val="00AD2E21"/>
    <w:rsid w:val="00AD7E93"/>
    <w:rsid w:val="00AE30D8"/>
    <w:rsid w:val="00AF042F"/>
    <w:rsid w:val="00B00FA9"/>
    <w:rsid w:val="00B07B30"/>
    <w:rsid w:val="00B11EFB"/>
    <w:rsid w:val="00B1398A"/>
    <w:rsid w:val="00B20058"/>
    <w:rsid w:val="00B20F75"/>
    <w:rsid w:val="00B23D21"/>
    <w:rsid w:val="00B27714"/>
    <w:rsid w:val="00B31BFC"/>
    <w:rsid w:val="00B37432"/>
    <w:rsid w:val="00B43386"/>
    <w:rsid w:val="00B45414"/>
    <w:rsid w:val="00B45848"/>
    <w:rsid w:val="00B63BED"/>
    <w:rsid w:val="00B711C8"/>
    <w:rsid w:val="00B742A0"/>
    <w:rsid w:val="00B91065"/>
    <w:rsid w:val="00B97A5F"/>
    <w:rsid w:val="00BA5528"/>
    <w:rsid w:val="00BB26C3"/>
    <w:rsid w:val="00BB2A96"/>
    <w:rsid w:val="00BB3A72"/>
    <w:rsid w:val="00BB5034"/>
    <w:rsid w:val="00BB6903"/>
    <w:rsid w:val="00BC0E64"/>
    <w:rsid w:val="00BC2EEE"/>
    <w:rsid w:val="00BD2552"/>
    <w:rsid w:val="00BE3F72"/>
    <w:rsid w:val="00BF1D45"/>
    <w:rsid w:val="00BF772F"/>
    <w:rsid w:val="00C1504C"/>
    <w:rsid w:val="00C1600E"/>
    <w:rsid w:val="00C228E3"/>
    <w:rsid w:val="00C2475E"/>
    <w:rsid w:val="00C27DA6"/>
    <w:rsid w:val="00C31055"/>
    <w:rsid w:val="00C3341E"/>
    <w:rsid w:val="00C42DE6"/>
    <w:rsid w:val="00C52569"/>
    <w:rsid w:val="00C55682"/>
    <w:rsid w:val="00C65AD7"/>
    <w:rsid w:val="00C66C31"/>
    <w:rsid w:val="00C718B0"/>
    <w:rsid w:val="00C7348E"/>
    <w:rsid w:val="00C7758C"/>
    <w:rsid w:val="00C80808"/>
    <w:rsid w:val="00C86FC2"/>
    <w:rsid w:val="00CA007C"/>
    <w:rsid w:val="00CA2968"/>
    <w:rsid w:val="00CA63A5"/>
    <w:rsid w:val="00CA6A9D"/>
    <w:rsid w:val="00CB0CC3"/>
    <w:rsid w:val="00CB46C2"/>
    <w:rsid w:val="00CE006C"/>
    <w:rsid w:val="00CE18C2"/>
    <w:rsid w:val="00CE773B"/>
    <w:rsid w:val="00D06B32"/>
    <w:rsid w:val="00D078FE"/>
    <w:rsid w:val="00D12692"/>
    <w:rsid w:val="00D15E10"/>
    <w:rsid w:val="00D17149"/>
    <w:rsid w:val="00D27E9F"/>
    <w:rsid w:val="00D32F73"/>
    <w:rsid w:val="00D33419"/>
    <w:rsid w:val="00D35DE7"/>
    <w:rsid w:val="00D537A3"/>
    <w:rsid w:val="00D555DE"/>
    <w:rsid w:val="00D55E1D"/>
    <w:rsid w:val="00D62AEA"/>
    <w:rsid w:val="00D62CD2"/>
    <w:rsid w:val="00D731D9"/>
    <w:rsid w:val="00D80149"/>
    <w:rsid w:val="00D81BB0"/>
    <w:rsid w:val="00D82A32"/>
    <w:rsid w:val="00D834FD"/>
    <w:rsid w:val="00D85785"/>
    <w:rsid w:val="00D93C62"/>
    <w:rsid w:val="00D93E57"/>
    <w:rsid w:val="00D97C64"/>
    <w:rsid w:val="00DA10AC"/>
    <w:rsid w:val="00DA46C2"/>
    <w:rsid w:val="00DB274A"/>
    <w:rsid w:val="00DB3EA6"/>
    <w:rsid w:val="00DC27F0"/>
    <w:rsid w:val="00DD276D"/>
    <w:rsid w:val="00DF136C"/>
    <w:rsid w:val="00DF3192"/>
    <w:rsid w:val="00E10349"/>
    <w:rsid w:val="00E1193C"/>
    <w:rsid w:val="00E1303D"/>
    <w:rsid w:val="00E17060"/>
    <w:rsid w:val="00E209FB"/>
    <w:rsid w:val="00E26A75"/>
    <w:rsid w:val="00E323F5"/>
    <w:rsid w:val="00E4279F"/>
    <w:rsid w:val="00E44055"/>
    <w:rsid w:val="00E5078C"/>
    <w:rsid w:val="00E8217C"/>
    <w:rsid w:val="00E867E3"/>
    <w:rsid w:val="00E90B01"/>
    <w:rsid w:val="00EA42E6"/>
    <w:rsid w:val="00EA7B67"/>
    <w:rsid w:val="00EB136E"/>
    <w:rsid w:val="00EB1912"/>
    <w:rsid w:val="00EB1C51"/>
    <w:rsid w:val="00EB2931"/>
    <w:rsid w:val="00EC01B4"/>
    <w:rsid w:val="00ED1101"/>
    <w:rsid w:val="00EF2037"/>
    <w:rsid w:val="00F009A9"/>
    <w:rsid w:val="00F0243A"/>
    <w:rsid w:val="00F0763A"/>
    <w:rsid w:val="00F179A8"/>
    <w:rsid w:val="00F24D32"/>
    <w:rsid w:val="00F31975"/>
    <w:rsid w:val="00F32A22"/>
    <w:rsid w:val="00F46A11"/>
    <w:rsid w:val="00F55724"/>
    <w:rsid w:val="00F7123C"/>
    <w:rsid w:val="00F713A4"/>
    <w:rsid w:val="00F72903"/>
    <w:rsid w:val="00F758CE"/>
    <w:rsid w:val="00F804F6"/>
    <w:rsid w:val="00F86066"/>
    <w:rsid w:val="00F87DBA"/>
    <w:rsid w:val="00FA0C52"/>
    <w:rsid w:val="00FA6A17"/>
    <w:rsid w:val="00FA788E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DCF86"/>
  <w15:chartTrackingRefBased/>
  <w15:docId w15:val="{E44CF049-511E-432A-8987-6E52D51C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color w:val="231F20" w:themeColor="text1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307"/>
    <w:rPr>
      <w:rFonts w:asciiTheme="minorHAnsi" w:hAnsiTheme="minorHAnsi"/>
      <w:color w:val="48535A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574734"/>
  </w:style>
  <w:style w:type="character" w:customStyle="1" w:styleId="En-tteCar">
    <w:name w:val="En-tête Car"/>
    <w:basedOn w:val="Policepardfaut"/>
    <w:link w:val="En-tte"/>
    <w:uiPriority w:val="99"/>
    <w:semiHidden/>
    <w:rsid w:val="00035899"/>
    <w:rPr>
      <w:rFonts w:asciiTheme="minorHAnsi" w:hAnsiTheme="minorHAnsi"/>
      <w:color w:val="48535A" w:themeColor="text2"/>
    </w:rPr>
  </w:style>
  <w:style w:type="paragraph" w:styleId="Pieddepage">
    <w:name w:val="footer"/>
    <w:basedOn w:val="Normal"/>
    <w:link w:val="PieddepageCar"/>
    <w:uiPriority w:val="99"/>
    <w:semiHidden/>
    <w:rsid w:val="00574734"/>
  </w:style>
  <w:style w:type="character" w:customStyle="1" w:styleId="PieddepageCar">
    <w:name w:val="Pied de page Car"/>
    <w:basedOn w:val="Policepardfaut"/>
    <w:link w:val="Pieddepage"/>
    <w:uiPriority w:val="99"/>
    <w:semiHidden/>
    <w:rsid w:val="00035899"/>
    <w:rPr>
      <w:rFonts w:asciiTheme="minorHAnsi" w:hAnsiTheme="minorHAnsi"/>
      <w:color w:val="48535A" w:themeColor="text2"/>
    </w:rPr>
  </w:style>
  <w:style w:type="paragraph" w:styleId="Textedebulles">
    <w:name w:val="Balloon Text"/>
    <w:basedOn w:val="Normal"/>
    <w:link w:val="TextedebullesCar"/>
    <w:uiPriority w:val="99"/>
    <w:semiHidden/>
    <w:rsid w:val="00A07B6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5899"/>
    <w:rPr>
      <w:rFonts w:ascii="Segoe UI" w:hAnsi="Segoe UI" w:cs="Segoe UI"/>
      <w:color w:val="48535A" w:themeColor="text2"/>
      <w:sz w:val="18"/>
      <w:szCs w:val="18"/>
    </w:rPr>
  </w:style>
  <w:style w:type="table" w:styleId="Grilledutableau">
    <w:name w:val="Table Grid"/>
    <w:basedOn w:val="TableauNormal"/>
    <w:uiPriority w:val="59"/>
    <w:rsid w:val="00AB2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rsid w:val="00AB224E"/>
  </w:style>
  <w:style w:type="paragraph" w:customStyle="1" w:styleId="STitreDP1">
    <w:name w:val="S_Titre DP 1"/>
    <w:basedOn w:val="Normal"/>
    <w:next w:val="Normal"/>
    <w:qFormat/>
    <w:rsid w:val="005B77F5"/>
    <w:rPr>
      <w:b/>
      <w:caps/>
      <w:color w:val="0082A4" w:themeColor="accent1"/>
      <w:sz w:val="36"/>
      <w:szCs w:val="48"/>
    </w:rPr>
  </w:style>
  <w:style w:type="paragraph" w:customStyle="1" w:styleId="STitreDP2">
    <w:name w:val="S_Titre DP 2"/>
    <w:basedOn w:val="Normal"/>
    <w:next w:val="Normal"/>
    <w:qFormat/>
    <w:rsid w:val="005B77F5"/>
    <w:rPr>
      <w:rFonts w:ascii="Inpi Thin" w:hAnsi="Inpi Thin"/>
      <w:caps/>
      <w:color w:val="0082A4" w:themeColor="accent1"/>
      <w:sz w:val="32"/>
      <w:szCs w:val="48"/>
    </w:rPr>
  </w:style>
  <w:style w:type="paragraph" w:customStyle="1" w:styleId="STitre1">
    <w:name w:val="S_Titre 1"/>
    <w:basedOn w:val="Normal"/>
    <w:next w:val="SFiletdor"/>
    <w:qFormat/>
    <w:rsid w:val="005B77F5"/>
    <w:pPr>
      <w:keepNext/>
      <w:spacing w:before="360"/>
    </w:pPr>
    <w:rPr>
      <w:b/>
      <w:caps/>
      <w:sz w:val="28"/>
      <w:szCs w:val="32"/>
    </w:rPr>
  </w:style>
  <w:style w:type="paragraph" w:customStyle="1" w:styleId="STitre3">
    <w:name w:val="S_Titre 3"/>
    <w:basedOn w:val="Normal"/>
    <w:next w:val="Normal"/>
    <w:qFormat/>
    <w:rsid w:val="005B77F5"/>
    <w:pPr>
      <w:keepNext/>
      <w:numPr>
        <w:numId w:val="11"/>
      </w:numPr>
      <w:spacing w:before="240" w:after="200"/>
      <w:ind w:left="397" w:hanging="397"/>
    </w:pPr>
    <w:rPr>
      <w:b/>
      <w:sz w:val="22"/>
      <w:szCs w:val="24"/>
    </w:rPr>
  </w:style>
  <w:style w:type="paragraph" w:customStyle="1" w:styleId="SNote">
    <w:name w:val="S_Note"/>
    <w:basedOn w:val="Normal"/>
    <w:next w:val="Normal"/>
    <w:qFormat/>
    <w:rsid w:val="00D81BB0"/>
    <w:pPr>
      <w:spacing w:before="240" w:after="240"/>
    </w:pPr>
    <w:rPr>
      <w:i/>
      <w:color w:val="0082A4" w:themeColor="accent1"/>
    </w:rPr>
  </w:style>
  <w:style w:type="paragraph" w:customStyle="1" w:styleId="SFiletdor">
    <w:name w:val="S_Filet doré"/>
    <w:basedOn w:val="Normal"/>
    <w:next w:val="Normal"/>
    <w:qFormat/>
    <w:rsid w:val="00CA6A9D"/>
    <w:pPr>
      <w:numPr>
        <w:numId w:val="12"/>
      </w:numPr>
      <w:spacing w:after="200" w:line="240" w:lineRule="exact"/>
      <w:ind w:left="357" w:hanging="357"/>
      <w:contextualSpacing/>
    </w:pPr>
    <w:rPr>
      <w:sz w:val="32"/>
      <w:szCs w:val="32"/>
    </w:rPr>
  </w:style>
  <w:style w:type="paragraph" w:customStyle="1" w:styleId="STitre2">
    <w:name w:val="S_Titre 2"/>
    <w:basedOn w:val="Normal"/>
    <w:next w:val="Normal"/>
    <w:qFormat/>
    <w:rsid w:val="005B77F5"/>
    <w:pPr>
      <w:keepNext/>
      <w:spacing w:before="240" w:after="120"/>
    </w:pPr>
    <w:rPr>
      <w:b/>
      <w:color w:val="0082A4" w:themeColor="accent1"/>
      <w:sz w:val="24"/>
      <w:szCs w:val="26"/>
    </w:rPr>
  </w:style>
  <w:style w:type="paragraph" w:styleId="Paragraphedeliste">
    <w:name w:val="List Paragraph"/>
    <w:basedOn w:val="Normal"/>
    <w:uiPriority w:val="34"/>
    <w:qFormat/>
    <w:rsid w:val="00E1303D"/>
    <w:pPr>
      <w:ind w:left="720"/>
      <w:contextualSpacing/>
    </w:pPr>
  </w:style>
  <w:style w:type="paragraph" w:customStyle="1" w:styleId="SPuce1">
    <w:name w:val="S_Puce 1"/>
    <w:qFormat/>
    <w:rsid w:val="00E1303D"/>
    <w:pPr>
      <w:numPr>
        <w:numId w:val="13"/>
      </w:numPr>
      <w:ind w:left="227" w:hanging="227"/>
    </w:pPr>
    <w:rPr>
      <w:rFonts w:asciiTheme="minorHAnsi" w:hAnsiTheme="minorHAnsi"/>
      <w:color w:val="48535A" w:themeColor="text2"/>
    </w:rPr>
  </w:style>
  <w:style w:type="character" w:styleId="Lienhypertexte">
    <w:name w:val="Hyperlink"/>
    <w:basedOn w:val="Policepardfaut"/>
    <w:uiPriority w:val="99"/>
    <w:semiHidden/>
    <w:rsid w:val="00340566"/>
    <w:rPr>
      <w:color w:val="48535A" w:themeColor="text2"/>
      <w:u w:val="none"/>
    </w:rPr>
  </w:style>
  <w:style w:type="character" w:styleId="Lienhypertextesuivivisit">
    <w:name w:val="FollowedHyperlink"/>
    <w:basedOn w:val="Policepardfaut"/>
    <w:uiPriority w:val="99"/>
    <w:semiHidden/>
    <w:rsid w:val="00340566"/>
    <w:rPr>
      <w:color w:val="231F20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rsid w:val="00D81BB0"/>
    <w:pPr>
      <w:ind w:left="340"/>
    </w:pPr>
    <w:rPr>
      <w:rFonts w:cstheme="minorBidi"/>
      <w:i/>
      <w:color w:val="231F20" w:themeColor="text1"/>
      <w:sz w:val="16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81BB0"/>
    <w:rPr>
      <w:rFonts w:asciiTheme="minorHAnsi" w:hAnsiTheme="minorHAnsi" w:cstheme="minorBidi"/>
      <w:i/>
      <w:sz w:val="16"/>
    </w:rPr>
  </w:style>
  <w:style w:type="character" w:styleId="Appelnotedebasdep">
    <w:name w:val="footnote reference"/>
    <w:basedOn w:val="Policepardfaut"/>
    <w:uiPriority w:val="99"/>
    <w:unhideWhenUsed/>
    <w:rsid w:val="00D81BB0"/>
    <w:rPr>
      <w:vertAlign w:val="superscript"/>
    </w:rPr>
  </w:style>
  <w:style w:type="paragraph" w:customStyle="1" w:styleId="SExergue">
    <w:name w:val="S_Exergue"/>
    <w:basedOn w:val="Normal"/>
    <w:next w:val="Normal"/>
    <w:qFormat/>
    <w:rsid w:val="00D81BB0"/>
    <w:pPr>
      <w:ind w:left="340"/>
      <w:jc w:val="center"/>
    </w:pPr>
    <w:rPr>
      <w:rFonts w:ascii="Inpi" w:eastAsia="Times New Roman" w:hAnsi="Inpi"/>
      <w:b/>
      <w:i/>
      <w:color w:val="0082A4" w:themeColor="accent1"/>
      <w:sz w:val="28"/>
      <w:szCs w:val="28"/>
      <w:lang w:eastAsia="fr-FR"/>
    </w:rPr>
  </w:style>
  <w:style w:type="paragraph" w:customStyle="1" w:styleId="SChiffrescls">
    <w:name w:val="S_Chiffres clés"/>
    <w:basedOn w:val="Normal"/>
    <w:next w:val="Normal"/>
    <w:qFormat/>
    <w:rsid w:val="00FF2952"/>
    <w:pPr>
      <w:keepNext/>
      <w:pBdr>
        <w:top w:val="single" w:sz="8" w:space="6" w:color="F1F3F4"/>
        <w:left w:val="single" w:sz="8" w:space="10" w:color="F1F3F4"/>
        <w:bottom w:val="single" w:sz="8" w:space="6" w:color="F1F3F4"/>
        <w:right w:val="single" w:sz="8" w:space="10" w:color="F1F3F4"/>
      </w:pBdr>
      <w:shd w:val="clear" w:color="auto" w:fill="F1F4F4"/>
      <w:spacing w:after="120"/>
      <w:ind w:left="567" w:right="567"/>
    </w:pPr>
    <w:rPr>
      <w:rFonts w:ascii="Inpi" w:eastAsia="Times New Roman" w:hAnsi="Inpi"/>
      <w:b/>
      <w:color w:val="0082A4"/>
      <w:sz w:val="22"/>
      <w:szCs w:val="24"/>
      <w:lang w:eastAsia="fr-FR"/>
    </w:rPr>
  </w:style>
  <w:style w:type="paragraph" w:customStyle="1" w:styleId="first">
    <w:name w:val="first"/>
    <w:basedOn w:val="Normal"/>
    <w:rsid w:val="008E1DDB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E1DDB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rsid w:val="008E113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8E1137"/>
  </w:style>
  <w:style w:type="character" w:customStyle="1" w:styleId="CommentaireCar">
    <w:name w:val="Commentaire Car"/>
    <w:basedOn w:val="Policepardfaut"/>
    <w:link w:val="Commentaire"/>
    <w:uiPriority w:val="99"/>
    <w:semiHidden/>
    <w:rsid w:val="008E1137"/>
    <w:rPr>
      <w:rFonts w:asciiTheme="minorHAnsi" w:hAnsiTheme="minorHAnsi"/>
      <w:color w:val="48535A" w:themeColor="text2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8E11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E1137"/>
    <w:rPr>
      <w:rFonts w:asciiTheme="minorHAnsi" w:hAnsiTheme="minorHAnsi"/>
      <w:b/>
      <w:bCs/>
      <w:color w:val="48535A" w:themeColor="text2"/>
    </w:rPr>
  </w:style>
  <w:style w:type="paragraph" w:customStyle="1" w:styleId="Car">
    <w:name w:val="Car"/>
    <w:basedOn w:val="Normal"/>
    <w:rsid w:val="00567B1A"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profil-fonction">
    <w:name w:val="profil-fonction"/>
    <w:basedOn w:val="Policepardfaut"/>
    <w:rsid w:val="001A1E02"/>
  </w:style>
  <w:style w:type="paragraph" w:customStyle="1" w:styleId="ITitre3">
    <w:name w:val="I_Titre 3"/>
    <w:basedOn w:val="Normal"/>
    <w:next w:val="Normal"/>
    <w:rsid w:val="004D0815"/>
    <w:pPr>
      <w:keepNext/>
      <w:numPr>
        <w:numId w:val="21"/>
      </w:numPr>
      <w:tabs>
        <w:tab w:val="clear" w:pos="397"/>
      </w:tabs>
      <w:spacing w:before="240" w:after="120"/>
      <w:outlineLvl w:val="2"/>
    </w:pPr>
    <w:rPr>
      <w:rFonts w:ascii="Inpi" w:eastAsia="Times New Roman" w:hAnsi="Inpi"/>
      <w:color w:val="auto"/>
      <w:sz w:val="28"/>
      <w:szCs w:val="28"/>
      <w:lang w:eastAsia="fr-FR"/>
    </w:rPr>
  </w:style>
  <w:style w:type="paragraph" w:styleId="Sansinterligne">
    <w:name w:val="No Spacing"/>
    <w:uiPriority w:val="1"/>
    <w:qFormat/>
    <w:rsid w:val="00F32A22"/>
    <w:rPr>
      <w:rFonts w:ascii="Calibri" w:eastAsia="Calibri" w:hAnsi="Calibri"/>
      <w:color w:val="auto"/>
      <w:sz w:val="22"/>
      <w:szCs w:val="22"/>
    </w:rPr>
  </w:style>
  <w:style w:type="character" w:styleId="lev">
    <w:name w:val="Strong"/>
    <w:basedOn w:val="Policepardfaut"/>
    <w:uiPriority w:val="22"/>
    <w:qFormat/>
    <w:rsid w:val="00AF042F"/>
    <w:rPr>
      <w:b/>
      <w:bCs/>
    </w:rPr>
  </w:style>
  <w:style w:type="paragraph" w:styleId="Lgende">
    <w:name w:val="caption"/>
    <w:basedOn w:val="Normal"/>
    <w:next w:val="Normal"/>
    <w:uiPriority w:val="35"/>
    <w:semiHidden/>
    <w:qFormat/>
    <w:rsid w:val="00445F1F"/>
    <w:pPr>
      <w:spacing w:after="200"/>
    </w:pPr>
    <w:rPr>
      <w:i/>
      <w:iCs/>
      <w:sz w:val="18"/>
      <w:szCs w:val="18"/>
    </w:rPr>
  </w:style>
  <w:style w:type="paragraph" w:styleId="Rvision">
    <w:name w:val="Revision"/>
    <w:hidden/>
    <w:uiPriority w:val="99"/>
    <w:semiHidden/>
    <w:rsid w:val="00E10349"/>
    <w:rPr>
      <w:rFonts w:asciiTheme="minorHAnsi" w:hAnsiTheme="minorHAnsi"/>
      <w:color w:val="48535A" w:themeColor="text2"/>
    </w:rPr>
  </w:style>
  <w:style w:type="character" w:styleId="Accentuation">
    <w:name w:val="Emphasis"/>
    <w:basedOn w:val="Policepardfaut"/>
    <w:uiPriority w:val="20"/>
    <w:qFormat/>
    <w:rsid w:val="00351C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youtu.be/ZKHG29mWOk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ata.inpi.fr/" TargetMode="External"/><Relationship Id="rId17" Type="http://schemas.openxmlformats.org/officeDocument/2006/relationships/hyperlink" Target="mailto:aprusak@inpi.fr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data.inpi.fr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data.inpi.fr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inpifrance" TargetMode="External"/><Relationship Id="rId13" Type="http://schemas.openxmlformats.org/officeDocument/2006/relationships/image" Target="media/image12.png"/><Relationship Id="rId3" Type="http://schemas.openxmlformats.org/officeDocument/2006/relationships/image" Target="media/image8.png"/><Relationship Id="rId7" Type="http://schemas.openxmlformats.org/officeDocument/2006/relationships/hyperlink" Target="http://www.facebook.com/inpifr" TargetMode="External"/><Relationship Id="rId12" Type="http://schemas.openxmlformats.org/officeDocument/2006/relationships/hyperlink" Target="https://fr.linkedin.com/company/inpi_3" TargetMode="External"/><Relationship Id="rId2" Type="http://schemas.openxmlformats.org/officeDocument/2006/relationships/hyperlink" Target="http://www.inpi.fr/" TargetMode="External"/><Relationship Id="rId1" Type="http://schemas.openxmlformats.org/officeDocument/2006/relationships/image" Target="media/image7.png"/><Relationship Id="rId6" Type="http://schemas.openxmlformats.org/officeDocument/2006/relationships/image" Target="media/image9.png"/><Relationship Id="rId11" Type="http://schemas.openxmlformats.org/officeDocument/2006/relationships/image" Target="media/image11.png"/><Relationship Id="rId5" Type="http://schemas.openxmlformats.org/officeDocument/2006/relationships/hyperlink" Target="http://www.facebook.com/inpifr" TargetMode="External"/><Relationship Id="rId10" Type="http://schemas.openxmlformats.org/officeDocument/2006/relationships/hyperlink" Target="https://twitter.com/inpifrance" TargetMode="External"/><Relationship Id="rId4" Type="http://schemas.openxmlformats.org/officeDocument/2006/relationships/hyperlink" Target="http://www.inpi.fr/" TargetMode="External"/><Relationship Id="rId9" Type="http://schemas.openxmlformats.org/officeDocument/2006/relationships/image" Target="media/image10.png"/><Relationship Id="rId14" Type="http://schemas.openxmlformats.org/officeDocument/2006/relationships/hyperlink" Target="mailto:presse@inpi.fr" TargetMode="Externa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inpifrance" TargetMode="External"/><Relationship Id="rId13" Type="http://schemas.openxmlformats.org/officeDocument/2006/relationships/image" Target="media/image12.png"/><Relationship Id="rId3" Type="http://schemas.openxmlformats.org/officeDocument/2006/relationships/image" Target="media/image8.png"/><Relationship Id="rId7" Type="http://schemas.openxmlformats.org/officeDocument/2006/relationships/hyperlink" Target="http://www.facebook.com/inpifr" TargetMode="External"/><Relationship Id="rId12" Type="http://schemas.openxmlformats.org/officeDocument/2006/relationships/hyperlink" Target="https://fr.linkedin.com/company/inpi_3" TargetMode="External"/><Relationship Id="rId2" Type="http://schemas.openxmlformats.org/officeDocument/2006/relationships/hyperlink" Target="http://www.inpi.fr/" TargetMode="External"/><Relationship Id="rId1" Type="http://schemas.openxmlformats.org/officeDocument/2006/relationships/image" Target="media/image7.png"/><Relationship Id="rId6" Type="http://schemas.openxmlformats.org/officeDocument/2006/relationships/image" Target="media/image9.png"/><Relationship Id="rId11" Type="http://schemas.openxmlformats.org/officeDocument/2006/relationships/image" Target="media/image11.png"/><Relationship Id="rId5" Type="http://schemas.openxmlformats.org/officeDocument/2006/relationships/hyperlink" Target="http://www.facebook.com/inpifr" TargetMode="External"/><Relationship Id="rId10" Type="http://schemas.openxmlformats.org/officeDocument/2006/relationships/hyperlink" Target="https://twitter.com/inpifrance" TargetMode="External"/><Relationship Id="rId4" Type="http://schemas.openxmlformats.org/officeDocument/2006/relationships/hyperlink" Target="http://www.inpi.fr/" TargetMode="External"/><Relationship Id="rId9" Type="http://schemas.openxmlformats.org/officeDocument/2006/relationships/image" Target="media/image10.png"/><Relationship Id="rId14" Type="http://schemas.openxmlformats.org/officeDocument/2006/relationships/hyperlink" Target="mailto:presse@inpi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rusak\AppData\Local\Microsoft\Windows\Temporary%20Internet%20Files\Content.Outlook\2AN4T023\INPI%20Info%20presse%20v1c.dotx" TargetMode="External"/></Relationships>
</file>

<file path=word/theme/theme1.xml><?xml version="1.0" encoding="utf-8"?>
<a:theme xmlns:a="http://schemas.openxmlformats.org/drawingml/2006/main" name="Thème Office">
  <a:themeElements>
    <a:clrScheme name="INPI DP_Couleurs">
      <a:dk1>
        <a:srgbClr val="231F20"/>
      </a:dk1>
      <a:lt1>
        <a:sysClr val="window" lastClr="FFFFFF"/>
      </a:lt1>
      <a:dk2>
        <a:srgbClr val="48535A"/>
      </a:dk2>
      <a:lt2>
        <a:srgbClr val="A0B0B8"/>
      </a:lt2>
      <a:accent1>
        <a:srgbClr val="0082A4"/>
      </a:accent1>
      <a:accent2>
        <a:srgbClr val="C6A458"/>
      </a:accent2>
      <a:accent3>
        <a:srgbClr val="F79433"/>
      </a:accent3>
      <a:accent4>
        <a:srgbClr val="EF4957"/>
      </a:accent4>
      <a:accent5>
        <a:srgbClr val="8DC63F"/>
      </a:accent5>
      <a:accent6>
        <a:srgbClr val="0099A6"/>
      </a:accent6>
      <a:hlink>
        <a:srgbClr val="231F20"/>
      </a:hlink>
      <a:folHlink>
        <a:srgbClr val="231F20"/>
      </a:folHlink>
    </a:clrScheme>
    <a:fontScheme name="INPI_Police">
      <a:majorFont>
        <a:latin typeface="Inpi"/>
        <a:ea typeface=""/>
        <a:cs typeface=""/>
      </a:majorFont>
      <a:minorFont>
        <a:latin typeface="Inp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97E97-BB0F-4A7F-A748-146CDF480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INPI Info presse v1c</Template>
  <TotalTime>21</TotalTime>
  <Pages>3</Pages>
  <Words>1463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Communiqué de presse</vt:lpstr>
    </vt:vector>
  </TitlesOfParts>
  <Company>INPI</Company>
  <LinksUpToDate>false</LinksUpToDate>
  <CharactersWithSpaces>9496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Communiqué de presse</dc:title>
  <dc:subject/>
  <dc:creator>Prusak Anne-Sophie</dc:creator>
  <cp:keywords/>
  <dc:description/>
  <cp:lastModifiedBy>Prusak Anne-Sophie</cp:lastModifiedBy>
  <cp:revision>8</cp:revision>
  <cp:lastPrinted>2019-12-17T15:03:00Z</cp:lastPrinted>
  <dcterms:created xsi:type="dcterms:W3CDTF">2020-05-06T09:16:00Z</dcterms:created>
  <dcterms:modified xsi:type="dcterms:W3CDTF">2020-05-12T13:45:00Z</dcterms:modified>
</cp:coreProperties>
</file>